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5A5" w:rsidRDefault="00FB589D" w:rsidP="006873FB">
      <w:pPr>
        <w:pStyle w:val="Heading1"/>
        <w:numPr>
          <w:ilvl w:val="0"/>
          <w:numId w:val="0"/>
        </w:numPr>
        <w:spacing w:before="0"/>
        <w:ind w:left="720" w:hanging="720"/>
      </w:pPr>
      <w:r w:rsidRPr="00FB589D">
        <w:t>Collisions and biomechanics</w:t>
      </w:r>
    </w:p>
    <w:p w:rsidR="006873FB" w:rsidRDefault="006873FB" w:rsidP="006873FB">
      <w:pPr>
        <w:pStyle w:val="Heading2"/>
        <w:numPr>
          <w:ilvl w:val="0"/>
          <w:numId w:val="0"/>
        </w:numPr>
        <w:ind w:left="720" w:hanging="720"/>
      </w:pPr>
      <w:r>
        <w:t xml:space="preserve">Years </w:t>
      </w:r>
      <w:r w:rsidR="00FB589D">
        <w:t>9 and 10</w:t>
      </w:r>
      <w:r>
        <w:t xml:space="preserve"> </w:t>
      </w:r>
    </w:p>
    <w:p w:rsidR="006873FB" w:rsidRPr="006873FB" w:rsidRDefault="006873FB" w:rsidP="006873FB">
      <w:pPr>
        <w:rPr>
          <w:rFonts w:asciiTheme="majorHAnsi" w:eastAsiaTheme="majorEastAsia" w:hAnsiTheme="majorHAnsi" w:cstheme="majorBidi"/>
          <w:color w:val="2E3254" w:themeColor="text2"/>
          <w:sz w:val="36"/>
          <w:szCs w:val="36"/>
        </w:rPr>
      </w:pPr>
      <w:r w:rsidRPr="006873FB">
        <w:t xml:space="preserve">Students explore drone photography and its applications. They create a 'dronie', and use aerial photography to assess a model of a disaster zone. They design their own application of drone photography and create a model to demonstrate their idea. </w:t>
      </w:r>
    </w:p>
    <w:p w:rsidR="006873FB" w:rsidRDefault="006873FB" w:rsidP="000D42DD">
      <w:pPr>
        <w:rPr>
          <w:rFonts w:asciiTheme="majorHAnsi" w:eastAsiaTheme="majorEastAsia" w:hAnsiTheme="majorHAnsi" w:cstheme="majorBidi"/>
          <w:color w:val="363791" w:themeColor="accent1"/>
          <w:sz w:val="28"/>
          <w:szCs w:val="28"/>
        </w:rPr>
      </w:pPr>
      <w:r w:rsidRPr="006873FB">
        <w:rPr>
          <w:rFonts w:asciiTheme="majorHAnsi" w:eastAsiaTheme="majorEastAsia" w:hAnsiTheme="majorHAnsi" w:cstheme="majorBidi"/>
          <w:color w:val="363791" w:themeColor="accent1"/>
          <w:sz w:val="28"/>
          <w:szCs w:val="28"/>
        </w:rPr>
        <w:t>Curriculum links</w:t>
      </w:r>
    </w:p>
    <w:p w:rsidR="006873FB" w:rsidRDefault="00FB589D" w:rsidP="006873FB">
      <w:pPr>
        <w:pStyle w:val="Heading3"/>
        <w:numPr>
          <w:ilvl w:val="0"/>
          <w:numId w:val="0"/>
        </w:numPr>
        <w:ind w:left="720" w:hanging="720"/>
      </w:pPr>
      <w:r w:rsidRPr="00FB589D">
        <w:t>Year 9 Science Understanding</w:t>
      </w:r>
      <w:r w:rsidR="006873FB">
        <w:t xml:space="preserve"> </w:t>
      </w:r>
    </w:p>
    <w:p w:rsidR="006873FB" w:rsidRDefault="00FB589D" w:rsidP="006873FB">
      <w:r w:rsidRPr="00FB589D">
        <w:t>Multi-cellular organisms rely on coordinated and interdependent internal systems to respond to changes to their environment (ACSSU175 – Scootle)</w:t>
      </w:r>
    </w:p>
    <w:p w:rsidR="006873FB" w:rsidRDefault="00FB589D" w:rsidP="006873FB">
      <w:pPr>
        <w:pStyle w:val="Heading3"/>
        <w:numPr>
          <w:ilvl w:val="0"/>
          <w:numId w:val="0"/>
        </w:numPr>
        <w:ind w:left="720" w:hanging="720"/>
      </w:pPr>
      <w:r w:rsidRPr="00FB589D">
        <w:t>Year 10 Science Understanding</w:t>
      </w:r>
    </w:p>
    <w:p w:rsidR="00FB589D" w:rsidRPr="00FB589D" w:rsidRDefault="00FB589D" w:rsidP="00FB589D">
      <w:pPr>
        <w:pStyle w:val="Listintroduction"/>
      </w:pPr>
      <w:r w:rsidRPr="00FB589D">
        <w:t xml:space="preserve">Energy conservation in a system can be explained by describing energy transfers and transformations </w:t>
      </w:r>
      <w:hyperlink r:id="rId11" w:history="1">
        <w:r w:rsidRPr="00FB589D">
          <w:t xml:space="preserve">(ACSSU190 </w:t>
        </w:r>
        <w:r w:rsidRPr="00FB589D">
          <w:rPr>
            <w:rFonts w:hint="eastAsia"/>
          </w:rPr>
          <w:t>–</w:t>
        </w:r>
        <w:r w:rsidRPr="00FB589D">
          <w:t xml:space="preserve"> Scootle)</w:t>
        </w:r>
      </w:hyperlink>
    </w:p>
    <w:p w:rsidR="00FB589D" w:rsidRDefault="00FB589D" w:rsidP="00FB589D">
      <w:r w:rsidRPr="00FB589D">
        <w:t xml:space="preserve">The motion of objects can be described and predicted using the laws of physics </w:t>
      </w:r>
      <w:hyperlink r:id="rId12" w:history="1">
        <w:r w:rsidRPr="00FB589D">
          <w:rPr>
            <w:lang w:val="nl-NL"/>
          </w:rPr>
          <w:t>(ACSSU229 – Scootle)</w:t>
        </w:r>
      </w:hyperlink>
    </w:p>
    <w:p w:rsidR="00FB589D" w:rsidRDefault="00FB589D" w:rsidP="00FB589D">
      <w:pPr>
        <w:pStyle w:val="Heading3"/>
        <w:numPr>
          <w:ilvl w:val="0"/>
          <w:numId w:val="0"/>
        </w:numPr>
        <w:ind w:left="720" w:hanging="720"/>
      </w:pPr>
      <w:r w:rsidRPr="00FB589D">
        <w:t>Year 9 &amp; 10 Science as a Human Endeavour</w:t>
      </w:r>
    </w:p>
    <w:p w:rsidR="00FB589D" w:rsidRDefault="00FB589D" w:rsidP="00FB589D">
      <w:r w:rsidRPr="00FB589D">
        <w:t>Advances in scientific understanding often rely on technological advances and are often linked to scientific discoveries (ACSHE192 – Scootle)</w:t>
      </w:r>
    </w:p>
    <w:p w:rsidR="00FB589D" w:rsidRPr="00FB589D" w:rsidRDefault="00FB589D" w:rsidP="00E71E17">
      <w:pPr>
        <w:pStyle w:val="Heading3"/>
        <w:numPr>
          <w:ilvl w:val="0"/>
          <w:numId w:val="0"/>
        </w:numPr>
        <w:ind w:left="720" w:hanging="720"/>
      </w:pPr>
      <w:r w:rsidRPr="00FB589D">
        <w:t>Year 9 &amp; 10 Science Inquiry Skills</w:t>
      </w:r>
    </w:p>
    <w:p w:rsidR="00FB589D" w:rsidRDefault="00FB589D" w:rsidP="00FB589D">
      <w:r>
        <w:t>Formulate questions or hypotheses that can be investigated scientifically (ACSIS198 – Scootle)</w:t>
      </w:r>
    </w:p>
    <w:p w:rsidR="00FB589D" w:rsidRDefault="00FB589D" w:rsidP="00FB589D">
      <w:r>
        <w:t>Plan, select and use appropriate investigation types, including field work and laboratory experimentation, to collect reliable data; assess risk and address ethical issues associated with these methods (ACSIS199 – Scootle)</w:t>
      </w:r>
    </w:p>
    <w:p w:rsidR="00FB589D" w:rsidRDefault="00FB589D" w:rsidP="00FB589D">
      <w:r>
        <w:t>Select and use appropriate equipment, including digital technologies, to collect and record data systematically and accurately (ACSIS200 – Scootle)</w:t>
      </w:r>
    </w:p>
    <w:p w:rsidR="00FB589D" w:rsidRDefault="00FB589D" w:rsidP="00FB589D">
      <w:proofErr w:type="spellStart"/>
      <w:r>
        <w:t>Analyse</w:t>
      </w:r>
      <w:proofErr w:type="spellEnd"/>
      <w:r>
        <w:t xml:space="preserve"> patterns and trends in data, including describing relationships between variables and identifying inconsistencies (ACSIS203 – Scootle)</w:t>
      </w:r>
    </w:p>
    <w:p w:rsidR="00FB589D" w:rsidRDefault="00FB589D" w:rsidP="00FB589D">
      <w:r>
        <w:t>Use knowledge of scientific concepts to draw conclusions that are consistent with evidence (ACSIS204 – Scootle)</w:t>
      </w:r>
    </w:p>
    <w:p w:rsidR="00FB589D" w:rsidRDefault="00FB589D" w:rsidP="00FB589D">
      <w:r>
        <w:t>Evaluate conclusions, including identifying sources of uncertainty and possible alternative explanations, and describe specific ways to improve the quality of the data (ACSIS205 – Scootle)</w:t>
      </w:r>
    </w:p>
    <w:p w:rsidR="00FB589D" w:rsidRDefault="00FB589D" w:rsidP="00FB589D">
      <w:r>
        <w:t xml:space="preserve">Critically </w:t>
      </w:r>
      <w:proofErr w:type="spellStart"/>
      <w:r>
        <w:t>analyse</w:t>
      </w:r>
      <w:proofErr w:type="spellEnd"/>
      <w:r>
        <w:t xml:space="preserve"> the validity of information in primary and secondary sources, and evaluate the approaches used to solve problems (ACSIS206 – Scootle)</w:t>
      </w:r>
    </w:p>
    <w:p w:rsidR="00FB589D" w:rsidRDefault="00FB589D" w:rsidP="00FB589D">
      <w:r>
        <w:lastRenderedPageBreak/>
        <w:t>Communicate scientific ideas and information for a particular purpose, including constructing evidence-based arguments and using appropriate scientific language, conventions and representations (ACSIS208 – Scootle)</w:t>
      </w:r>
    </w:p>
    <w:p w:rsidR="00FB589D" w:rsidRDefault="00FB589D" w:rsidP="00E71E17">
      <w:pPr>
        <w:pStyle w:val="Heading3"/>
        <w:numPr>
          <w:ilvl w:val="0"/>
          <w:numId w:val="0"/>
        </w:numPr>
        <w:ind w:left="720" w:hanging="720"/>
      </w:pPr>
      <w:r w:rsidRPr="00FB589D">
        <w:t>Year 9 &amp; 10 Design and Technologies</w:t>
      </w:r>
    </w:p>
    <w:p w:rsidR="00FB589D" w:rsidRDefault="00FB589D" w:rsidP="00FB589D">
      <w:r w:rsidRPr="00FB589D">
        <w:t>Investigate and make judgments on how the characteristics and properties of materials are combined with force, motion and energy to create engineered solutions (ACTDEK043 – Scootle)</w:t>
      </w:r>
    </w:p>
    <w:p w:rsidR="006873FB" w:rsidRDefault="00F47D08" w:rsidP="006873FB">
      <w:pPr>
        <w:pStyle w:val="Heading2"/>
        <w:numPr>
          <w:ilvl w:val="0"/>
          <w:numId w:val="0"/>
        </w:numPr>
        <w:ind w:left="720" w:hanging="720"/>
      </w:pPr>
      <w:r>
        <w:t>Lesson description</w:t>
      </w:r>
    </w:p>
    <w:p w:rsidR="00F47D08" w:rsidRDefault="00F47D08" w:rsidP="00F47D08">
      <w:r>
        <w:t>Students investigate the forces involved in a collision and explore the role of biomechanical engineering in designing car safety features.</w:t>
      </w:r>
    </w:p>
    <w:p w:rsidR="006873FB" w:rsidRDefault="00F47D08" w:rsidP="00F47D08">
      <w:r w:rsidRPr="00F47D08">
        <w:rPr>
          <w:b/>
        </w:rPr>
        <w:t>Note</w:t>
      </w:r>
      <w:r>
        <w:t>: Be aware that car accident related-content may be a strong emotional trigger for some students.</w:t>
      </w:r>
    </w:p>
    <w:p w:rsidR="006873FB" w:rsidRDefault="00F47D08" w:rsidP="006873FB">
      <w:pPr>
        <w:pStyle w:val="Heading2"/>
        <w:numPr>
          <w:ilvl w:val="0"/>
          <w:numId w:val="0"/>
        </w:numPr>
        <w:ind w:left="720" w:hanging="720"/>
      </w:pPr>
      <w:r>
        <w:t>Learning outcomes</w:t>
      </w:r>
    </w:p>
    <w:p w:rsidR="00F47D08" w:rsidRPr="00F47D08" w:rsidRDefault="00F47D08" w:rsidP="00F47D08">
      <w:r w:rsidRPr="00F47D08">
        <w:t xml:space="preserve">Students: </w:t>
      </w:r>
    </w:p>
    <w:p w:rsidR="00F47D08" w:rsidRPr="00F47D08" w:rsidRDefault="00F47D08" w:rsidP="00F47D08">
      <w:pPr>
        <w:pStyle w:val="ListParagraph"/>
        <w:numPr>
          <w:ilvl w:val="0"/>
          <w:numId w:val="47"/>
        </w:numPr>
      </w:pPr>
      <w:r w:rsidRPr="00F47D08">
        <w:t xml:space="preserve">connect understanding of human body systems with forces involved in a collision </w:t>
      </w:r>
    </w:p>
    <w:p w:rsidR="00F47D08" w:rsidRPr="00F47D08" w:rsidRDefault="00F47D08" w:rsidP="00F47D08">
      <w:pPr>
        <w:pStyle w:val="ListParagraph"/>
        <w:numPr>
          <w:ilvl w:val="0"/>
          <w:numId w:val="47"/>
        </w:numPr>
      </w:pPr>
      <w:r w:rsidRPr="00F47D08">
        <w:t xml:space="preserve">design and conduct an investigation of safety features </w:t>
      </w:r>
    </w:p>
    <w:p w:rsidR="00F47D08" w:rsidRPr="00F47D08" w:rsidRDefault="00F47D08" w:rsidP="00F47D08">
      <w:pPr>
        <w:pStyle w:val="ListParagraph"/>
        <w:numPr>
          <w:ilvl w:val="0"/>
          <w:numId w:val="47"/>
        </w:numPr>
      </w:pPr>
      <w:r w:rsidRPr="00F47D08">
        <w:t xml:space="preserve">explain safety features with reference to forces and energy transfers involved in a collision </w:t>
      </w:r>
    </w:p>
    <w:p w:rsidR="00F47D08" w:rsidRPr="00F47D08" w:rsidRDefault="00F47D08" w:rsidP="00F47D08">
      <w:pPr>
        <w:pStyle w:val="ListParagraph"/>
        <w:numPr>
          <w:ilvl w:val="0"/>
          <w:numId w:val="47"/>
        </w:numPr>
      </w:pPr>
      <w:r w:rsidRPr="00F47D08">
        <w:t>consider how scientific advances have influenced car safety engineering</w:t>
      </w:r>
    </w:p>
    <w:p w:rsidR="00F47D08" w:rsidRPr="00F47D08" w:rsidRDefault="00F47D08" w:rsidP="00F47D08">
      <w:pPr>
        <w:pStyle w:val="ListParagraph"/>
        <w:numPr>
          <w:ilvl w:val="0"/>
          <w:numId w:val="47"/>
        </w:numPr>
      </w:pPr>
      <w:proofErr w:type="gramStart"/>
      <w:r w:rsidRPr="00F47D08">
        <w:t>evaluate</w:t>
      </w:r>
      <w:proofErr w:type="gramEnd"/>
      <w:r w:rsidRPr="00F47D08">
        <w:t xml:space="preserve"> and communicate car safety features as they relate to their own body geometry.</w:t>
      </w:r>
    </w:p>
    <w:p w:rsidR="006873FB" w:rsidRDefault="006873FB" w:rsidP="006873FB">
      <w:pPr>
        <w:pStyle w:val="Heading2"/>
        <w:numPr>
          <w:ilvl w:val="0"/>
          <w:numId w:val="0"/>
        </w:numPr>
        <w:ind w:left="720" w:hanging="720"/>
      </w:pPr>
      <w:r>
        <w:t xml:space="preserve">Learning hook </w:t>
      </w:r>
    </w:p>
    <w:p w:rsidR="00F47D08" w:rsidRPr="00F47D08" w:rsidRDefault="00F47D08" w:rsidP="00F47D08">
      <w:pPr>
        <w:pStyle w:val="ListParagraph"/>
        <w:numPr>
          <w:ilvl w:val="0"/>
          <w:numId w:val="36"/>
        </w:numPr>
      </w:pPr>
      <w:r w:rsidRPr="00F47D08">
        <w:t xml:space="preserve">Watch this </w:t>
      </w:r>
      <w:hyperlink r:id="rId13" w:history="1">
        <w:r w:rsidRPr="00F47D08">
          <w:rPr>
            <w:rStyle w:val="Hyperlink"/>
          </w:rPr>
          <w:t>short ad from Volvo,</w:t>
        </w:r>
      </w:hyperlink>
      <w:r w:rsidRPr="00F47D08">
        <w:t xml:space="preserve"> introducing their 2019 E.V.A. (Equal Vehicles for All) Initiative. You can also watch this related ‘</w:t>
      </w:r>
      <w:hyperlink r:id="rId14" w:history="1">
        <w:r w:rsidRPr="00F47D08">
          <w:rPr>
            <w:rStyle w:val="Hyperlink"/>
          </w:rPr>
          <w:t>survival story’</w:t>
        </w:r>
      </w:hyperlink>
      <w:r w:rsidRPr="00F47D08">
        <w:t xml:space="preserve">. You will find more about the </w:t>
      </w:r>
      <w:proofErr w:type="spellStart"/>
      <w:r w:rsidRPr="00F47D08">
        <w:t>E.V.A.Initiative</w:t>
      </w:r>
      <w:proofErr w:type="spellEnd"/>
      <w:r w:rsidRPr="00F47D08">
        <w:t xml:space="preserve"> </w:t>
      </w:r>
      <w:hyperlink r:id="rId15" w:history="1">
        <w:r w:rsidRPr="00F47D08">
          <w:rPr>
            <w:rStyle w:val="Hyperlink"/>
          </w:rPr>
          <w:t>here</w:t>
        </w:r>
      </w:hyperlink>
      <w:r w:rsidRPr="00F47D08">
        <w:t xml:space="preserve">. </w:t>
      </w:r>
    </w:p>
    <w:p w:rsidR="00F47D08" w:rsidRPr="00F47D08" w:rsidRDefault="00F47D08" w:rsidP="00F47D08">
      <w:pPr>
        <w:pStyle w:val="ListParagraph"/>
        <w:numPr>
          <w:ilvl w:val="0"/>
          <w:numId w:val="36"/>
        </w:numPr>
      </w:pPr>
      <w:r w:rsidRPr="00F47D08">
        <w:t xml:space="preserve">Ask students to investigate their own cars to identify as many driver crash safety features as possible, in particular, noticing what can be adjusted to accommodate different heights and body shapes. Students report back on their findings and the class compiles a list of all the identified crash safety features, noting that not all car models have the same features. </w:t>
      </w:r>
    </w:p>
    <w:p w:rsidR="00F47D08" w:rsidRPr="00F47D08" w:rsidRDefault="00F47D08" w:rsidP="00F47D08">
      <w:pPr>
        <w:pStyle w:val="ListParagraph"/>
      </w:pPr>
    </w:p>
    <w:p w:rsidR="00F47D08" w:rsidRDefault="00F47D08" w:rsidP="00F47D08">
      <w:pPr>
        <w:pStyle w:val="ListParagraph"/>
      </w:pPr>
      <w:r w:rsidRPr="00F47D08">
        <w:t>If students do not have access to a car, consider making a car available for the class to investigate.</w:t>
      </w:r>
    </w:p>
    <w:p w:rsidR="00F47D08" w:rsidRPr="006873FB" w:rsidRDefault="00F47D08" w:rsidP="00F47D08">
      <w:pPr>
        <w:pStyle w:val="Quote"/>
      </w:pPr>
      <w:r w:rsidRPr="006873FB">
        <w:t xml:space="preserve">Girls in focus: </w:t>
      </w:r>
      <w:r w:rsidRPr="00F47D08">
        <w:t xml:space="preserve">The Volvo ad demonstrates the importance of STEM communicators in industry. Many girls do not </w:t>
      </w:r>
      <w:proofErr w:type="spellStart"/>
      <w:r w:rsidRPr="00F47D08">
        <w:t>realise</w:t>
      </w:r>
      <w:proofErr w:type="spellEnd"/>
      <w:r w:rsidRPr="00F47D08">
        <w:t xml:space="preserve"> the diversity of roles in STEM. To </w:t>
      </w:r>
      <w:proofErr w:type="spellStart"/>
      <w:r w:rsidRPr="00F47D08">
        <w:t>emphasise</w:t>
      </w:r>
      <w:proofErr w:type="spellEnd"/>
      <w:r w:rsidRPr="00F47D08">
        <w:t xml:space="preserve"> this, students could discuss the role of the creative team who designed the ad and the survival story. What would they have needed to understand, not just about the STEM behind the initiative, but also about the target audience</w:t>
      </w:r>
      <w:proofErr w:type="gramStart"/>
      <w:r w:rsidRPr="00F47D08">
        <w:t>?</w:t>
      </w:r>
      <w:r w:rsidRPr="006873FB">
        <w:t>.</w:t>
      </w:r>
      <w:proofErr w:type="gramEnd"/>
      <w:r w:rsidRPr="006873FB">
        <w:t xml:space="preserve"> </w:t>
      </w:r>
    </w:p>
    <w:p w:rsidR="006873FB" w:rsidRDefault="006873FB" w:rsidP="006873FB">
      <w:pPr>
        <w:pStyle w:val="Heading2"/>
        <w:numPr>
          <w:ilvl w:val="0"/>
          <w:numId w:val="0"/>
        </w:numPr>
        <w:ind w:left="720" w:hanging="720"/>
      </w:pPr>
      <w:r>
        <w:t>Learning input</w:t>
      </w:r>
    </w:p>
    <w:p w:rsidR="00F47D08" w:rsidRDefault="00F47D08" w:rsidP="009D5B72">
      <w:pPr>
        <w:pStyle w:val="ListParagraph"/>
        <w:numPr>
          <w:ilvl w:val="0"/>
          <w:numId w:val="37"/>
        </w:numPr>
      </w:pPr>
      <w:r w:rsidRPr="00F47D08">
        <w:t xml:space="preserve">Compare the class list of safety features to the crash protection features listed on the </w:t>
      </w:r>
      <w:hyperlink r:id="rId16" w:history="1">
        <w:r w:rsidRPr="00F47D08">
          <w:rPr>
            <w:rStyle w:val="Hyperlink"/>
          </w:rPr>
          <w:t>TAC How safe is your car</w:t>
        </w:r>
      </w:hyperlink>
      <w:r w:rsidRPr="00F47D08">
        <w:t xml:space="preserve"> website. Students can look up a car make, model and year on the </w:t>
      </w:r>
      <w:hyperlink r:id="rId17" w:history="1">
        <w:r w:rsidRPr="00F47D08">
          <w:rPr>
            <w:rStyle w:val="Hyperlink"/>
          </w:rPr>
          <w:t>Find my car</w:t>
        </w:r>
      </w:hyperlink>
      <w:r w:rsidRPr="00F47D08">
        <w:t xml:space="preserve"> page to identify the safety features of that car.</w:t>
      </w:r>
    </w:p>
    <w:p w:rsidR="006873FB" w:rsidRPr="00F47D08" w:rsidRDefault="00F47D08" w:rsidP="00F47D08">
      <w:pPr>
        <w:pStyle w:val="ListParagraph"/>
        <w:numPr>
          <w:ilvl w:val="0"/>
          <w:numId w:val="37"/>
        </w:numPr>
      </w:pPr>
      <w:r w:rsidRPr="00F47D08">
        <w:t xml:space="preserve">Now explore the TAC </w:t>
      </w:r>
      <w:hyperlink r:id="rId18" w:history="1">
        <w:r w:rsidRPr="00F47D08">
          <w:rPr>
            <w:rStyle w:val="Hyperlink"/>
          </w:rPr>
          <w:t>Meet Graham</w:t>
        </w:r>
      </w:hyperlink>
      <w:r w:rsidRPr="00F47D08">
        <w:t xml:space="preserve"> website and find how Australian artist Patricia </w:t>
      </w:r>
      <w:proofErr w:type="spellStart"/>
      <w:r w:rsidRPr="00F47D08">
        <w:t>Piccinini</w:t>
      </w:r>
      <w:proofErr w:type="spellEnd"/>
      <w:r w:rsidRPr="00F47D08">
        <w:t xml:space="preserve"> designed a body shape that could survive a crash. This lesson plan from the </w:t>
      </w:r>
      <w:hyperlink r:id="rId19" w:history="1">
        <w:r w:rsidRPr="00F47D08">
          <w:rPr>
            <w:rStyle w:val="Hyperlink"/>
          </w:rPr>
          <w:t>Road Smart Teacher Resource Toolkit</w:t>
        </w:r>
      </w:hyperlink>
      <w:r w:rsidRPr="00F47D08">
        <w:t xml:space="preserve"> (see Lesson 1, p. 4) guides students through an exploration of the site.</w:t>
      </w:r>
    </w:p>
    <w:p w:rsidR="006873FB" w:rsidRPr="006873FB" w:rsidRDefault="00F47D08" w:rsidP="006873FB">
      <w:pPr>
        <w:pStyle w:val="Quote"/>
      </w:pPr>
      <w:r w:rsidRPr="00F47D08">
        <w:t>Girls in focus: Many collision resources inadvertently reinforce the idea that engineering is an exclusively male field. The Meet Graham project not only demonstrates how STEM and art can combine to provide an innovative perspective on a problem, but also demonstrates a woman making those connections.</w:t>
      </w:r>
      <w:r w:rsidR="006873FB" w:rsidRPr="006873FB">
        <w:t xml:space="preserve"> </w:t>
      </w:r>
    </w:p>
    <w:p w:rsidR="006873FB" w:rsidRDefault="006873FB" w:rsidP="006873FB">
      <w:r w:rsidRPr="006873FB">
        <w:rPr>
          <w:rStyle w:val="Heading2Char"/>
        </w:rPr>
        <w:t>Learning construction</w:t>
      </w:r>
      <w:r>
        <w:t xml:space="preserve"> </w:t>
      </w:r>
    </w:p>
    <w:p w:rsidR="00F47D08" w:rsidRPr="00F47D08" w:rsidRDefault="00F47D08" w:rsidP="00F47D08">
      <w:pPr>
        <w:pStyle w:val="ListParagraph"/>
        <w:numPr>
          <w:ilvl w:val="0"/>
          <w:numId w:val="38"/>
        </w:numPr>
      </w:pPr>
      <w:r w:rsidRPr="00F47D08">
        <w:t xml:space="preserve">Challenge students to design a collision safety device to protect an egg dropped repeatedly from increasing heights. In this exercise, students can explore the concept of applying a small force over a large time interval, just as seat belts and airbags do. Provide small groups of students with ten sheets of paper, scissors and masking tape, and ask each group to use them to make an egg-protecting device. Design the experimental method collaboratively as a class and test student designs. </w:t>
      </w:r>
    </w:p>
    <w:p w:rsidR="00F47D08" w:rsidRPr="00F47D08" w:rsidRDefault="00F47D08" w:rsidP="00F47D08">
      <w:pPr>
        <w:pStyle w:val="ListParagraph"/>
      </w:pPr>
    </w:p>
    <w:p w:rsidR="00F47D08" w:rsidRPr="00F47D08" w:rsidRDefault="00F47D08" w:rsidP="00826AF9">
      <w:pPr>
        <w:pStyle w:val="ListParagraph"/>
      </w:pPr>
      <w:r w:rsidRPr="00F47D08">
        <w:t xml:space="preserve">Students should photograph each model before the tests, predict which model will be most successful, </w:t>
      </w:r>
      <w:proofErr w:type="gramStart"/>
      <w:r w:rsidRPr="00F47D08">
        <w:t>then</w:t>
      </w:r>
      <w:proofErr w:type="gramEnd"/>
      <w:r w:rsidRPr="00F47D08">
        <w:t xml:space="preserve"> explain the differences in model performance with reference to design, momentum, impact force and impact time. </w:t>
      </w:r>
    </w:p>
    <w:p w:rsidR="00826AF9" w:rsidRPr="00826AF9" w:rsidRDefault="00826AF9" w:rsidP="00826AF9">
      <w:pPr>
        <w:pStyle w:val="ListParagraph"/>
        <w:numPr>
          <w:ilvl w:val="0"/>
          <w:numId w:val="38"/>
        </w:numPr>
      </w:pPr>
      <w:r w:rsidRPr="00826AF9">
        <w:t xml:space="preserve">Students discuss the strengths and weaknesses of an egg as a model for a human body. </w:t>
      </w:r>
    </w:p>
    <w:p w:rsidR="006873FB" w:rsidRDefault="006873FB" w:rsidP="00826AF9">
      <w:pPr>
        <w:pStyle w:val="ListParagraph"/>
      </w:pPr>
    </w:p>
    <w:p w:rsidR="006873FB" w:rsidRDefault="00826AF9" w:rsidP="00826AF9">
      <w:pPr>
        <w:pStyle w:val="Quote"/>
      </w:pPr>
      <w:r w:rsidRPr="00826AF9">
        <w:t>Girls in focus: Girls often do not have the technical confidence that boys have when designing engineering solutions. By using familiar materials and technologies (paper, scissors, glue) in a collaborative environment, girls can focus on the design challenge</w:t>
      </w:r>
      <w:r>
        <w:t>.</w:t>
      </w:r>
      <w:r w:rsidR="006873FB">
        <w:t xml:space="preserve"> </w:t>
      </w:r>
    </w:p>
    <w:p w:rsidR="006873FB" w:rsidRDefault="006873FB" w:rsidP="006873FB">
      <w:pPr>
        <w:pStyle w:val="Heading2"/>
        <w:numPr>
          <w:ilvl w:val="0"/>
          <w:numId w:val="0"/>
        </w:numPr>
        <w:ind w:left="720" w:hanging="720"/>
      </w:pPr>
      <w:r>
        <w:t>Learning input</w:t>
      </w:r>
    </w:p>
    <w:p w:rsidR="00826AF9" w:rsidRPr="00826AF9" w:rsidRDefault="00826AF9" w:rsidP="00826AF9">
      <w:r w:rsidRPr="00826AF9">
        <w:t xml:space="preserve">The earlier video that showed a whole ‘family’ of crash test dummies. However, women have a substantially higher risk of getting injured or killed in a car than males. As a class, discuss why this might be the case. (Note that ‘risk’ is not the same as actual numbers of fatalities </w:t>
      </w:r>
      <w:r w:rsidRPr="00826AF9">
        <w:rPr>
          <w:rFonts w:hint="eastAsia"/>
        </w:rPr>
        <w:t>–</w:t>
      </w:r>
      <w:r w:rsidRPr="00826AF9">
        <w:t xml:space="preserve"> </w:t>
      </w:r>
      <w:hyperlink r:id="rId20" w:history="1">
        <w:r w:rsidRPr="00826AF9">
          <w:rPr>
            <w:rStyle w:val="Hyperlink"/>
          </w:rPr>
          <w:t>this study</w:t>
        </w:r>
      </w:hyperlink>
      <w:r w:rsidRPr="00826AF9">
        <w:t xml:space="preserve"> provides an insight into how risk is calculated.)</w:t>
      </w:r>
    </w:p>
    <w:p w:rsidR="00826AF9" w:rsidRPr="00826AF9" w:rsidRDefault="00826AF9" w:rsidP="00826AF9"/>
    <w:p w:rsidR="006873FB" w:rsidRDefault="00826AF9" w:rsidP="00826AF9">
      <w:r w:rsidRPr="00826AF9">
        <w:t xml:space="preserve">Watch this </w:t>
      </w:r>
      <w:hyperlink r:id="rId21" w:history="1">
        <w:r w:rsidRPr="00826AF9">
          <w:rPr>
            <w:rStyle w:val="Hyperlink"/>
          </w:rPr>
          <w:t xml:space="preserve">12-min </w:t>
        </w:r>
        <w:proofErr w:type="spellStart"/>
        <w:r w:rsidRPr="00826AF9">
          <w:rPr>
            <w:rStyle w:val="Hyperlink"/>
          </w:rPr>
          <w:t>Tedx</w:t>
        </w:r>
        <w:proofErr w:type="spellEnd"/>
      </w:hyperlink>
      <w:r w:rsidRPr="00826AF9">
        <w:t xml:space="preserve"> talk about the development of Eva, the female crash test dummy. As a class discuss why companies may not have been using female crash test dummies. What assumptions may companies have made? What factors would influence their decision-making?</w:t>
      </w:r>
    </w:p>
    <w:p w:rsidR="006873FB" w:rsidRDefault="006873FB" w:rsidP="006873FB">
      <w:pPr>
        <w:pStyle w:val="Quote"/>
      </w:pPr>
      <w:r>
        <w:t xml:space="preserve">Girls in focus: </w:t>
      </w:r>
      <w:r w:rsidR="00826AF9" w:rsidRPr="00826AF9">
        <w:t>The physics of collisions is often presented by male STEM practitioners, which can reinforce stereotypes that girls and women do not belong in STEM. By showing students a female STEM practitioner who is making a significant difference in the field, teachers can combat these stereotypes, while also exploring the value of diverse perspectives in STEM.</w:t>
      </w:r>
    </w:p>
    <w:p w:rsidR="006873FB" w:rsidRDefault="006873FB" w:rsidP="006873FB">
      <w:pPr>
        <w:pStyle w:val="Heading2"/>
        <w:numPr>
          <w:ilvl w:val="0"/>
          <w:numId w:val="0"/>
        </w:numPr>
        <w:ind w:left="720" w:hanging="720"/>
      </w:pPr>
      <w:r>
        <w:t>Le</w:t>
      </w:r>
      <w:bookmarkStart w:id="0" w:name="_GoBack"/>
      <w:bookmarkEnd w:id="0"/>
      <w:r>
        <w:t xml:space="preserve">arning construction </w:t>
      </w:r>
    </w:p>
    <w:p w:rsidR="002B457A" w:rsidRDefault="002B457A" w:rsidP="002B457A">
      <w:pPr>
        <w:pStyle w:val="ListParagraph"/>
        <w:numPr>
          <w:ilvl w:val="0"/>
          <w:numId w:val="43"/>
        </w:numPr>
      </w:pPr>
      <w:r w:rsidRPr="002B457A">
        <w:t>Students investigate whether the safety features of their chosen car are designed for their own body geometry. The standard car crash dummy (the average male) is 1.77 m tall and weighs 78 kg. Students could ask someone of a similar size to s</w:t>
      </w:r>
      <w:r>
        <w:t>it in their car and investigate:</w:t>
      </w:r>
    </w:p>
    <w:p w:rsidR="002B457A" w:rsidRDefault="002B457A" w:rsidP="002B457A">
      <w:pPr>
        <w:pStyle w:val="ListParagraph"/>
        <w:numPr>
          <w:ilvl w:val="0"/>
          <w:numId w:val="44"/>
        </w:numPr>
      </w:pPr>
      <w:r>
        <w:t>their distance from the steering wheel</w:t>
      </w:r>
    </w:p>
    <w:p w:rsidR="002B457A" w:rsidRDefault="002B457A" w:rsidP="002B457A">
      <w:pPr>
        <w:pStyle w:val="ListParagraph"/>
        <w:numPr>
          <w:ilvl w:val="0"/>
          <w:numId w:val="44"/>
        </w:numPr>
      </w:pPr>
      <w:r>
        <w:t>the relative location of the headrest</w:t>
      </w:r>
    </w:p>
    <w:p w:rsidR="002B457A" w:rsidRDefault="002B457A" w:rsidP="002B457A">
      <w:pPr>
        <w:pStyle w:val="ListParagraph"/>
        <w:numPr>
          <w:ilvl w:val="0"/>
          <w:numId w:val="44"/>
        </w:numPr>
      </w:pPr>
      <w:proofErr w:type="gramStart"/>
      <w:r>
        <w:t>the</w:t>
      </w:r>
      <w:proofErr w:type="gramEnd"/>
      <w:r>
        <w:t xml:space="preserve"> position of the seatbelt. </w:t>
      </w:r>
    </w:p>
    <w:p w:rsidR="002B457A" w:rsidRDefault="002B457A" w:rsidP="002B457A">
      <w:pPr>
        <w:pStyle w:val="ListParagraph"/>
      </w:pPr>
      <w:r>
        <w:br/>
      </w:r>
      <w:r w:rsidRPr="002B457A">
        <w:t xml:space="preserve">How does this compare to measurements for their own bodies? Students should </w:t>
      </w:r>
      <w:proofErr w:type="spellStart"/>
      <w:r w:rsidRPr="002B457A">
        <w:t>hypothesise</w:t>
      </w:r>
      <w:proofErr w:type="spellEnd"/>
      <w:r w:rsidRPr="002B457A">
        <w:t xml:space="preserve"> the impact of these differences and research their car features to find out more</w:t>
      </w:r>
    </w:p>
    <w:p w:rsidR="006873FB" w:rsidRDefault="006873FB" w:rsidP="002B457A">
      <w:pPr>
        <w:pStyle w:val="ListParagraph"/>
      </w:pPr>
    </w:p>
    <w:p w:rsidR="006873FB" w:rsidRDefault="006873FB" w:rsidP="006873FB">
      <w:pPr>
        <w:pStyle w:val="ListParagraph"/>
      </w:pPr>
    </w:p>
    <w:p w:rsidR="006873FB" w:rsidRDefault="002B457A" w:rsidP="00420ED2">
      <w:pPr>
        <w:pStyle w:val="ListParagraph"/>
        <w:numPr>
          <w:ilvl w:val="0"/>
          <w:numId w:val="43"/>
        </w:numPr>
      </w:pPr>
      <w:r w:rsidRPr="002B457A">
        <w:t xml:space="preserve">Students create a simple animation to show the forces that would operate on their body in a crash. They annotate their animation to show the energy transfers and transformations that occur in a collision, noting the properties and characteristics of the materials used and how they impact on energy transfers and transformations. They demonstrate how well their car would protect their body from whiplash, and make an overall assessment of the safety of their car for their body geometry. </w:t>
      </w:r>
      <w:r w:rsidR="006873FB">
        <w:t xml:space="preserve">Students can present their application and model as a poster, report, presentation or short movie. </w:t>
      </w:r>
    </w:p>
    <w:p w:rsidR="006873FB" w:rsidRDefault="006873FB" w:rsidP="006873FB">
      <w:pPr>
        <w:pStyle w:val="Quote"/>
      </w:pPr>
      <w:r>
        <w:t xml:space="preserve">Girls in focus: </w:t>
      </w:r>
      <w:r w:rsidR="002B457A" w:rsidRPr="002B457A">
        <w:t>Girls are often motivated when they can see how STEM makes a direct impact on their lives. By connecting biomechanics and engineering to their lived experience they can see the potential for thes</w:t>
      </w:r>
      <w:r w:rsidR="002B457A">
        <w:t>e careers to make a difference.</w:t>
      </w:r>
    </w:p>
    <w:p w:rsidR="00483A27" w:rsidRDefault="00483A27" w:rsidP="00483A27">
      <w:pPr>
        <w:pStyle w:val="Heading2"/>
        <w:numPr>
          <w:ilvl w:val="0"/>
          <w:numId w:val="0"/>
        </w:numPr>
        <w:ind w:left="720" w:hanging="720"/>
      </w:pPr>
      <w:r>
        <w:t xml:space="preserve">Learning </w:t>
      </w:r>
      <w:r w:rsidRPr="00483A27">
        <w:t>reflection</w:t>
      </w:r>
      <w:r>
        <w:t xml:space="preserve"> </w:t>
      </w:r>
    </w:p>
    <w:p w:rsidR="00483A27" w:rsidRDefault="00483A27" w:rsidP="00483A27">
      <w:r>
        <w:t>Students reflect on any assumptions they may have had about car safety design and the responsibility of car manufacturers to ensure the safety of all drivers and occupants. They consider how their understanding of the forces involved in a collision might impact their choices as drivers.</w:t>
      </w:r>
    </w:p>
    <w:p w:rsidR="00483A27" w:rsidRPr="00483A27" w:rsidRDefault="00483A27" w:rsidP="00483A27">
      <w:pPr>
        <w:pStyle w:val="Quote"/>
      </w:pPr>
      <w:r>
        <w:t xml:space="preserve">Girls in focus: </w:t>
      </w:r>
      <w:r w:rsidRPr="00483A27">
        <w:t>Students can also be encouraged to reflect on female-</w:t>
      </w:r>
      <w:proofErr w:type="spellStart"/>
      <w:r w:rsidRPr="00483A27">
        <w:t>centred</w:t>
      </w:r>
      <w:proofErr w:type="spellEnd"/>
      <w:r w:rsidRPr="00483A27">
        <w:t xml:space="preserve"> design. One of the implications of not having equal numbers of women in STEM fields is that women’s different needs can sometimes be overlooked when companies make design decisions. Students could consider other products that don't accommodate diverse biophysical characteristics. </w:t>
      </w:r>
    </w:p>
    <w:p w:rsidR="006873FB" w:rsidRDefault="006873FB" w:rsidP="006873FB">
      <w:pPr>
        <w:pStyle w:val="Heading2"/>
        <w:numPr>
          <w:ilvl w:val="0"/>
          <w:numId w:val="0"/>
        </w:numPr>
        <w:ind w:left="720" w:hanging="720"/>
      </w:pPr>
      <w:r>
        <w:t>Resources</w:t>
      </w:r>
    </w:p>
    <w:p w:rsidR="00483A27" w:rsidRPr="00483A27" w:rsidRDefault="00E71E17" w:rsidP="00483A27">
      <w:hyperlink r:id="rId22" w:history="1">
        <w:r w:rsidR="00483A27" w:rsidRPr="00483A27">
          <w:rPr>
            <w:rStyle w:val="Hyperlink"/>
          </w:rPr>
          <w:t xml:space="preserve">Car </w:t>
        </w:r>
        <w:r w:rsidR="00483A27" w:rsidRPr="00483A27">
          <w:rPr>
            <w:rStyle w:val="Hyperlink"/>
            <w:rFonts w:hint="eastAsia"/>
          </w:rPr>
          <w:t>safety</w:t>
        </w:r>
        <w:r w:rsidR="00483A27" w:rsidRPr="00483A27">
          <w:rPr>
            <w:rStyle w:val="Hyperlink"/>
          </w:rPr>
          <w:t>:</w:t>
        </w:r>
        <w:r w:rsidR="00483A27" w:rsidRPr="00483A27">
          <w:rPr>
            <w:rStyle w:val="Hyperlink"/>
            <w:rFonts w:hint="eastAsia"/>
          </w:rPr>
          <w:t xml:space="preserve"> </w:t>
        </w:r>
        <w:r w:rsidR="00483A27" w:rsidRPr="00483A27">
          <w:rPr>
            <w:rStyle w:val="Hyperlink"/>
          </w:rPr>
          <w:t>T</w:t>
        </w:r>
        <w:r w:rsidR="00483A27" w:rsidRPr="00483A27">
          <w:rPr>
            <w:rStyle w:val="Hyperlink"/>
            <w:rFonts w:hint="eastAsia"/>
          </w:rPr>
          <w:t>he physics of staying safe on the ro</w:t>
        </w:r>
        <w:r w:rsidR="00483A27" w:rsidRPr="00483A27">
          <w:rPr>
            <w:rStyle w:val="Hyperlink"/>
          </w:rPr>
          <w:t>ad (2014) NRMA</w:t>
        </w:r>
      </w:hyperlink>
      <w:r w:rsidR="00483A27" w:rsidRPr="00483A27">
        <w:t xml:space="preserve"> </w:t>
      </w:r>
    </w:p>
    <w:p w:rsidR="00483A27" w:rsidRPr="00483A27" w:rsidRDefault="00E71E17" w:rsidP="00483A27">
      <w:hyperlink r:id="rId23" w:history="1">
        <w:r w:rsidR="00483A27" w:rsidRPr="00483A27">
          <w:rPr>
            <w:rStyle w:val="Hyperlink"/>
          </w:rPr>
          <w:t>Explain that stuff: Airbags</w:t>
        </w:r>
      </w:hyperlink>
    </w:p>
    <w:p w:rsidR="004A2395" w:rsidRDefault="005A2DFA" w:rsidP="006873FB">
      <w:r>
        <w:t xml:space="preserve"> </w:t>
      </w:r>
    </w:p>
    <w:sectPr w:rsidR="004A2395" w:rsidSect="00025A26">
      <w:footerReference w:type="default" r:id="rId24"/>
      <w:headerReference w:type="first" r:id="rId25"/>
      <w:footerReference w:type="first" r:id="rId26"/>
      <w:type w:val="continuous"/>
      <w:pgSz w:w="11900" w:h="16820"/>
      <w:pgMar w:top="1440" w:right="1134" w:bottom="1701" w:left="1134" w:header="709" w:footer="425" w:gutter="0"/>
      <w:cols w:space="708"/>
      <w:titlePg/>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E35" w:rsidRDefault="00504E35" w:rsidP="00E95312">
      <w:pPr>
        <w:spacing w:before="0" w:after="0" w:line="240" w:lineRule="auto"/>
      </w:pPr>
      <w:r>
        <w:separator/>
      </w:r>
    </w:p>
  </w:endnote>
  <w:endnote w:type="continuationSeparator" w:id="0">
    <w:p w:rsidR="00504E35" w:rsidRDefault="00504E35" w:rsidP="00E9531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Hei">
    <w:altName w:val="Arial Unicode MS"/>
    <w:panose1 w:val="02010600030101010101"/>
    <w:charset w:val="86"/>
    <w:family w:val="auto"/>
    <w:pitch w:val="variable"/>
    <w:sig w:usb0="00000000"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swiss"/>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D3C" w:rsidRDefault="00B46D3C" w:rsidP="00B46D3C"/>
  <w:p w:rsidR="00B46D3C" w:rsidRPr="00B46D3C" w:rsidRDefault="00B46D3C" w:rsidP="00B46D3C">
    <w:pPr>
      <w:rPr>
        <w:b/>
        <w:bCs/>
        <w:color w:val="28296C" w:themeColor="accent1" w:themeShade="BF"/>
        <w:sz w:val="16"/>
      </w:rPr>
    </w:pPr>
    <w:r w:rsidRPr="00B46D3C">
      <w:rPr>
        <w:b/>
        <w:bCs/>
        <w:noProof/>
        <w:color w:val="28296C" w:themeColor="accent1" w:themeShade="BF"/>
        <w:sz w:val="16"/>
        <w:lang w:val="en-AU" w:eastAsia="en-AU"/>
      </w:rPr>
      <w:drawing>
        <wp:anchor distT="0" distB="0" distL="114300" distR="114300" simplePos="0" relativeHeight="251661312" behindDoc="1" locked="0" layoutInCell="1" allowOverlap="1" wp14:anchorId="2EDFB9FF" wp14:editId="57EF483F">
          <wp:simplePos x="0" y="0"/>
          <wp:positionH relativeFrom="column">
            <wp:posOffset>4537710</wp:posOffset>
          </wp:positionH>
          <wp:positionV relativeFrom="paragraph">
            <wp:posOffset>51435</wp:posOffset>
          </wp:positionV>
          <wp:extent cx="1857375" cy="314325"/>
          <wp:effectExtent l="0" t="0" r="9525" b="9525"/>
          <wp:wrapTight wrapText="bothSides">
            <wp:wrapPolygon edited="0">
              <wp:start x="0" y="0"/>
              <wp:lineTo x="0" y="20945"/>
              <wp:lineTo x="21489" y="20945"/>
              <wp:lineTo x="21489" y="0"/>
              <wp:lineTo x="0"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The GiST URL Graphic Revers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7375" cy="314325"/>
                  </a:xfrm>
                  <a:prstGeom prst="rect">
                    <a:avLst/>
                  </a:prstGeom>
                </pic:spPr>
              </pic:pic>
            </a:graphicData>
          </a:graphic>
        </wp:anchor>
      </w:drawing>
    </w:r>
    <w:r w:rsidRPr="00B46D3C">
      <w:rPr>
        <w:b/>
        <w:bCs/>
        <w:color w:val="28296C" w:themeColor="accent1" w:themeShade="BF"/>
        <w:sz w:val="16"/>
      </w:rPr>
      <w:t>© 2019 Education Services Australia Ltd, unless otherwise indicated. This material may be used, reproduced, published and modified for non-commercial educational purposes.</w:t>
    </w:r>
  </w:p>
  <w:p w:rsidR="00282542" w:rsidRPr="00B46D3C" w:rsidRDefault="00282542" w:rsidP="00B46D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BCA" w:rsidRPr="00B46D3C" w:rsidRDefault="00247B4B" w:rsidP="00247B4B">
    <w:pPr>
      <w:rPr>
        <w:b/>
        <w:bCs/>
        <w:color w:val="28296C" w:themeColor="accent1" w:themeShade="BF"/>
        <w:sz w:val="16"/>
      </w:rPr>
    </w:pPr>
    <w:r w:rsidRPr="00B46D3C">
      <w:rPr>
        <w:b/>
        <w:bCs/>
        <w:noProof/>
        <w:color w:val="28296C" w:themeColor="accent1" w:themeShade="BF"/>
        <w:sz w:val="16"/>
        <w:lang w:val="en-AU" w:eastAsia="en-AU"/>
      </w:rPr>
      <w:drawing>
        <wp:anchor distT="0" distB="0" distL="114300" distR="114300" simplePos="0" relativeHeight="251659264" behindDoc="1" locked="0" layoutInCell="1" allowOverlap="1">
          <wp:simplePos x="0" y="0"/>
          <wp:positionH relativeFrom="column">
            <wp:posOffset>4537710</wp:posOffset>
          </wp:positionH>
          <wp:positionV relativeFrom="paragraph">
            <wp:posOffset>51435</wp:posOffset>
          </wp:positionV>
          <wp:extent cx="1857375" cy="314325"/>
          <wp:effectExtent l="0" t="0" r="9525" b="9525"/>
          <wp:wrapTight wrapText="bothSides">
            <wp:wrapPolygon edited="0">
              <wp:start x="0" y="0"/>
              <wp:lineTo x="0" y="20945"/>
              <wp:lineTo x="21489" y="20945"/>
              <wp:lineTo x="21489" y="0"/>
              <wp:lineTo x="0"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The GiST URL Graphic Revers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7375" cy="314325"/>
                  </a:xfrm>
                  <a:prstGeom prst="rect">
                    <a:avLst/>
                  </a:prstGeom>
                </pic:spPr>
              </pic:pic>
            </a:graphicData>
          </a:graphic>
        </wp:anchor>
      </w:drawing>
    </w:r>
    <w:r w:rsidR="00EF7939" w:rsidRPr="00B46D3C">
      <w:rPr>
        <w:b/>
        <w:bCs/>
        <w:color w:val="28296C" w:themeColor="accent1" w:themeShade="BF"/>
        <w:sz w:val="16"/>
      </w:rPr>
      <w:t>© 2019 Education Services Australia Ltd, unless otherwise indicated. This material may be used, reproduced, published and modified for non-commercial educational purposes.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E35" w:rsidRDefault="00504E35" w:rsidP="00E95312">
      <w:pPr>
        <w:spacing w:before="0" w:after="0" w:line="240" w:lineRule="auto"/>
      </w:pPr>
      <w:r>
        <w:separator/>
      </w:r>
    </w:p>
  </w:footnote>
  <w:footnote w:type="continuationSeparator" w:id="0">
    <w:p w:rsidR="00504E35" w:rsidRDefault="00504E35" w:rsidP="00E9531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939" w:rsidRDefault="00EF7939" w:rsidP="00EF7939">
    <w:pPr>
      <w:pStyle w:val="Header"/>
      <w:jc w:val="right"/>
    </w:pPr>
    <w:r>
      <w:rPr>
        <w:noProof/>
        <w:lang w:val="en-AU" w:eastAsia="en-AU"/>
      </w:rPr>
      <w:drawing>
        <wp:inline distT="0" distB="0" distL="0" distR="0">
          <wp:extent cx="2235203" cy="8382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he GiST Primary Logo + Title Reverse.jpg"/>
                  <pic:cNvPicPr/>
                </pic:nvPicPr>
                <pic:blipFill>
                  <a:blip r:embed="rId1">
                    <a:extLst>
                      <a:ext uri="{28A0092B-C50C-407E-A947-70E740481C1C}">
                        <a14:useLocalDpi xmlns:a14="http://schemas.microsoft.com/office/drawing/2010/main" val="0"/>
                      </a:ext>
                    </a:extLst>
                  </a:blip>
                  <a:stretch>
                    <a:fillRect/>
                  </a:stretch>
                </pic:blipFill>
                <pic:spPr>
                  <a:xfrm>
                    <a:off x="0" y="0"/>
                    <a:ext cx="2249647" cy="8436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012D9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C85AA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38EEF2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B9C7C1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79AC430"/>
    <w:lvl w:ilvl="0">
      <w:start w:val="1"/>
      <w:numFmt w:val="decimal"/>
      <w:lvlText w:val="%1."/>
      <w:lvlJc w:val="left"/>
      <w:pPr>
        <w:tabs>
          <w:tab w:val="num" w:pos="643"/>
        </w:tabs>
        <w:ind w:left="643" w:hanging="360"/>
      </w:pPr>
    </w:lvl>
  </w:abstractNum>
  <w:abstractNum w:abstractNumId="5" w15:restartNumberingAfterBreak="0">
    <w:nsid w:val="FFFFFF88"/>
    <w:multiLevelType w:val="singleLevel"/>
    <w:tmpl w:val="DC66B142"/>
    <w:lvl w:ilvl="0">
      <w:start w:val="1"/>
      <w:numFmt w:val="decimal"/>
      <w:lvlText w:val="%1."/>
      <w:lvlJc w:val="left"/>
      <w:pPr>
        <w:tabs>
          <w:tab w:val="num" w:pos="360"/>
        </w:tabs>
        <w:ind w:left="360" w:hanging="360"/>
      </w:pPr>
    </w:lvl>
  </w:abstractNum>
  <w:abstractNum w:abstractNumId="6" w15:restartNumberingAfterBreak="0">
    <w:nsid w:val="00475E43"/>
    <w:multiLevelType w:val="hybridMultilevel"/>
    <w:tmpl w:val="FC920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0503383"/>
    <w:multiLevelType w:val="hybridMultilevel"/>
    <w:tmpl w:val="CF1CE74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28C73BD"/>
    <w:multiLevelType w:val="hybridMultilevel"/>
    <w:tmpl w:val="F06C22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315646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4431C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304224"/>
    <w:multiLevelType w:val="hybridMultilevel"/>
    <w:tmpl w:val="836A025C"/>
    <w:lvl w:ilvl="0" w:tplc="D458D4D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6BE56C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78F2F15"/>
    <w:multiLevelType w:val="hybridMultilevel"/>
    <w:tmpl w:val="F01887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A836CD4"/>
    <w:multiLevelType w:val="multilevel"/>
    <w:tmpl w:val="5D2E2246"/>
    <w:styleLink w:val="List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10EC664D"/>
    <w:multiLevelType w:val="multilevel"/>
    <w:tmpl w:val="0409001F"/>
    <w:numStyleLink w:val="111111"/>
  </w:abstractNum>
  <w:abstractNum w:abstractNumId="16" w15:restartNumberingAfterBreak="0">
    <w:nsid w:val="11C15E0D"/>
    <w:multiLevelType w:val="hybridMultilevel"/>
    <w:tmpl w:val="1FE4B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2BD1974"/>
    <w:multiLevelType w:val="multilevel"/>
    <w:tmpl w:val="D24653A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13D04CB9"/>
    <w:multiLevelType w:val="multilevel"/>
    <w:tmpl w:val="D24653A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26B94BED"/>
    <w:multiLevelType w:val="hybridMultilevel"/>
    <w:tmpl w:val="742C43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82F48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D763AC2"/>
    <w:multiLevelType w:val="multilevel"/>
    <w:tmpl w:val="F9C233A0"/>
    <w:styleLink w:val="ListBullets"/>
    <w:lvl w:ilvl="0">
      <w:start w:val="1"/>
      <w:numFmt w:val="bullet"/>
      <w:pStyle w:val="ListBullet"/>
      <w:lvlText w:val=""/>
      <w:lvlJc w:val="left"/>
      <w:pPr>
        <w:ind w:left="340" w:hanging="340"/>
      </w:pPr>
      <w:rPr>
        <w:rFonts w:ascii="Symbol" w:hAnsi="Symbol" w:hint="default"/>
      </w:rPr>
    </w:lvl>
    <w:lvl w:ilvl="1">
      <w:start w:val="1"/>
      <w:numFmt w:val="bullet"/>
      <w:pStyle w:val="ListBullet2"/>
      <w:lvlText w:val="›"/>
      <w:lvlJc w:val="left"/>
      <w:pPr>
        <w:ind w:left="680" w:hanging="340"/>
      </w:pPr>
      <w:rPr>
        <w:rFonts w:ascii="Arial" w:hAnsi="Arial" w:cs="Courier New" w:hint="default"/>
      </w:rPr>
    </w:lvl>
    <w:lvl w:ilvl="2">
      <w:start w:val="1"/>
      <w:numFmt w:val="bullet"/>
      <w:pStyle w:val="ListBullet3"/>
      <w:lvlText w:val="–"/>
      <w:lvlJc w:val="left"/>
      <w:pPr>
        <w:ind w:left="1021" w:hanging="341"/>
      </w:pPr>
      <w:rPr>
        <w:rFonts w:hint="default"/>
      </w:rPr>
    </w:lvl>
    <w:lvl w:ilvl="3">
      <w:start w:val="1"/>
      <w:numFmt w:val="bullet"/>
      <w:pStyle w:val="ListBullet4"/>
      <w:lvlText w:val="–"/>
      <w:lvlJc w:val="left"/>
      <w:pPr>
        <w:ind w:left="1361" w:hanging="340"/>
      </w:pPr>
      <w:rPr>
        <w:rFonts w:hint="default"/>
      </w:rPr>
    </w:lvl>
    <w:lvl w:ilvl="4">
      <w:start w:val="1"/>
      <w:numFmt w:val="bullet"/>
      <w:pStyle w:val="ListBullet5"/>
      <w:lvlText w:val="–"/>
      <w:lvlJc w:val="left"/>
      <w:pPr>
        <w:ind w:left="1701" w:hanging="340"/>
      </w:pPr>
      <w:rPr>
        <w:rFonts w:ascii="Symbol" w:hAnsi="Symbol" w:hint="default"/>
      </w:rPr>
    </w:lvl>
    <w:lvl w:ilvl="5">
      <w:start w:val="1"/>
      <w:numFmt w:val="none"/>
      <w:lvlText w:val=""/>
      <w:lvlJc w:val="left"/>
      <w:pPr>
        <w:ind w:left="2041" w:hanging="340"/>
      </w:pPr>
      <w:rPr>
        <w:rFonts w:hint="default"/>
      </w:rPr>
    </w:lvl>
    <w:lvl w:ilvl="6">
      <w:start w:val="1"/>
      <w:numFmt w:val="none"/>
      <w:lvlText w:val=""/>
      <w:lvlJc w:val="left"/>
      <w:pPr>
        <w:ind w:left="2381" w:hanging="340"/>
      </w:pPr>
      <w:rPr>
        <w:rFonts w:hint="default"/>
      </w:rPr>
    </w:lvl>
    <w:lvl w:ilvl="7">
      <w:start w:val="1"/>
      <w:numFmt w:val="none"/>
      <w:lvlText w:val=""/>
      <w:lvlJc w:val="left"/>
      <w:pPr>
        <w:ind w:left="2722" w:hanging="341"/>
      </w:pPr>
      <w:rPr>
        <w:rFonts w:hint="default"/>
      </w:rPr>
    </w:lvl>
    <w:lvl w:ilvl="8">
      <w:start w:val="1"/>
      <w:numFmt w:val="none"/>
      <w:lvlText w:val=""/>
      <w:lvlJc w:val="left"/>
      <w:pPr>
        <w:ind w:left="3062" w:hanging="340"/>
      </w:pPr>
      <w:rPr>
        <w:rFonts w:hint="default"/>
      </w:rPr>
    </w:lvl>
  </w:abstractNum>
  <w:abstractNum w:abstractNumId="22" w15:restartNumberingAfterBreak="0">
    <w:nsid w:val="2E187BAD"/>
    <w:multiLevelType w:val="hybridMultilevel"/>
    <w:tmpl w:val="005287E2"/>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3" w15:restartNumberingAfterBreak="0">
    <w:nsid w:val="317F0C8E"/>
    <w:multiLevelType w:val="hybridMultilevel"/>
    <w:tmpl w:val="96E8EA28"/>
    <w:styleLink w:val="Bullet"/>
    <w:lvl w:ilvl="0" w:tplc="C1B25B08">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DF10FC4A">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4E9882FE">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B2CA81F2">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A85677F2">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FA64828E">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F5FC8062">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B3C65400">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D3D2BB86">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4" w15:restartNumberingAfterBreak="0">
    <w:nsid w:val="31E60BC8"/>
    <w:multiLevelType w:val="hybridMultilevel"/>
    <w:tmpl w:val="B7DE4DA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46255AA"/>
    <w:multiLevelType w:val="multilevel"/>
    <w:tmpl w:val="BE901A26"/>
    <w:styleLink w:val="NumberedHeadings"/>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6" w15:restartNumberingAfterBreak="0">
    <w:nsid w:val="39331EE6"/>
    <w:multiLevelType w:val="hybridMultilevel"/>
    <w:tmpl w:val="32CC085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3EFB5CE4"/>
    <w:multiLevelType w:val="hybridMultilevel"/>
    <w:tmpl w:val="2A0A35FC"/>
    <w:lvl w:ilvl="0" w:tplc="2F063F0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07A4760"/>
    <w:multiLevelType w:val="hybridMultilevel"/>
    <w:tmpl w:val="DA7ECE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36669D4"/>
    <w:multiLevelType w:val="hybridMultilevel"/>
    <w:tmpl w:val="887CA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6D3A98"/>
    <w:multiLevelType w:val="hybridMultilevel"/>
    <w:tmpl w:val="CEA88D6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46C53442"/>
    <w:multiLevelType w:val="hybridMultilevel"/>
    <w:tmpl w:val="F06C22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9EA5385"/>
    <w:multiLevelType w:val="hybridMultilevel"/>
    <w:tmpl w:val="CE52D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06C17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10324A7"/>
    <w:multiLevelType w:val="hybridMultilevel"/>
    <w:tmpl w:val="95B6EA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2C51D9B"/>
    <w:multiLevelType w:val="hybridMultilevel"/>
    <w:tmpl w:val="09E86C3A"/>
    <w:lvl w:ilvl="0" w:tplc="C61CD4B8">
      <w:start w:val="1"/>
      <w:numFmt w:val="decimal"/>
      <w:lvlText w:val="%1."/>
      <w:lvlJc w:val="left"/>
      <w:pPr>
        <w:ind w:left="720" w:hanging="360"/>
      </w:pPr>
    </w:lvl>
    <w:lvl w:ilvl="1" w:tplc="1F28A9D2" w:tentative="1">
      <w:start w:val="1"/>
      <w:numFmt w:val="lowerLetter"/>
      <w:lvlText w:val="%2."/>
      <w:lvlJc w:val="left"/>
      <w:pPr>
        <w:ind w:left="1440" w:hanging="360"/>
      </w:pPr>
    </w:lvl>
    <w:lvl w:ilvl="2" w:tplc="66A2C9F4" w:tentative="1">
      <w:start w:val="1"/>
      <w:numFmt w:val="lowerRoman"/>
      <w:lvlText w:val="%3."/>
      <w:lvlJc w:val="right"/>
      <w:pPr>
        <w:ind w:left="2160" w:hanging="180"/>
      </w:pPr>
    </w:lvl>
    <w:lvl w:ilvl="3" w:tplc="4F585A5E" w:tentative="1">
      <w:start w:val="1"/>
      <w:numFmt w:val="decimal"/>
      <w:lvlText w:val="%4."/>
      <w:lvlJc w:val="left"/>
      <w:pPr>
        <w:ind w:left="2880" w:hanging="360"/>
      </w:pPr>
    </w:lvl>
    <w:lvl w:ilvl="4" w:tplc="24D42262" w:tentative="1">
      <w:start w:val="1"/>
      <w:numFmt w:val="lowerLetter"/>
      <w:lvlText w:val="%5."/>
      <w:lvlJc w:val="left"/>
      <w:pPr>
        <w:ind w:left="3600" w:hanging="360"/>
      </w:pPr>
    </w:lvl>
    <w:lvl w:ilvl="5" w:tplc="76843822" w:tentative="1">
      <w:start w:val="1"/>
      <w:numFmt w:val="lowerRoman"/>
      <w:lvlText w:val="%6."/>
      <w:lvlJc w:val="right"/>
      <w:pPr>
        <w:ind w:left="4320" w:hanging="180"/>
      </w:pPr>
    </w:lvl>
    <w:lvl w:ilvl="6" w:tplc="03263DF4" w:tentative="1">
      <w:start w:val="1"/>
      <w:numFmt w:val="decimal"/>
      <w:lvlText w:val="%7."/>
      <w:lvlJc w:val="left"/>
      <w:pPr>
        <w:ind w:left="5040" w:hanging="360"/>
      </w:pPr>
    </w:lvl>
    <w:lvl w:ilvl="7" w:tplc="03B24700" w:tentative="1">
      <w:start w:val="1"/>
      <w:numFmt w:val="lowerLetter"/>
      <w:lvlText w:val="%8."/>
      <w:lvlJc w:val="left"/>
      <w:pPr>
        <w:ind w:left="5760" w:hanging="360"/>
      </w:pPr>
    </w:lvl>
    <w:lvl w:ilvl="8" w:tplc="25CC4F16" w:tentative="1">
      <w:start w:val="1"/>
      <w:numFmt w:val="lowerRoman"/>
      <w:lvlText w:val="%9."/>
      <w:lvlJc w:val="right"/>
      <w:pPr>
        <w:ind w:left="6480" w:hanging="180"/>
      </w:pPr>
    </w:lvl>
  </w:abstractNum>
  <w:abstractNum w:abstractNumId="36" w15:restartNumberingAfterBreak="0">
    <w:nsid w:val="55893E41"/>
    <w:multiLevelType w:val="hybridMultilevel"/>
    <w:tmpl w:val="EE3AE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6110A3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69B3073"/>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2F75914"/>
    <w:multiLevelType w:val="hybridMultilevel"/>
    <w:tmpl w:val="96E8EA28"/>
    <w:numStyleLink w:val="Bullet"/>
  </w:abstractNum>
  <w:abstractNum w:abstractNumId="40" w15:restartNumberingAfterBreak="0">
    <w:nsid w:val="636C0377"/>
    <w:multiLevelType w:val="hybridMultilevel"/>
    <w:tmpl w:val="426CA31E"/>
    <w:lvl w:ilvl="0" w:tplc="99329346">
      <w:start w:val="1"/>
      <w:numFmt w:val="decimal"/>
      <w:lvlText w:val="%1."/>
      <w:lvlJc w:val="left"/>
      <w:pPr>
        <w:ind w:left="720" w:hanging="360"/>
      </w:pPr>
    </w:lvl>
    <w:lvl w:ilvl="1" w:tplc="50D6B106" w:tentative="1">
      <w:start w:val="1"/>
      <w:numFmt w:val="lowerLetter"/>
      <w:lvlText w:val="%2."/>
      <w:lvlJc w:val="left"/>
      <w:pPr>
        <w:ind w:left="1440" w:hanging="360"/>
      </w:pPr>
    </w:lvl>
    <w:lvl w:ilvl="2" w:tplc="D986A436" w:tentative="1">
      <w:start w:val="1"/>
      <w:numFmt w:val="lowerRoman"/>
      <w:lvlText w:val="%3."/>
      <w:lvlJc w:val="right"/>
      <w:pPr>
        <w:ind w:left="2160" w:hanging="180"/>
      </w:pPr>
    </w:lvl>
    <w:lvl w:ilvl="3" w:tplc="424E179A" w:tentative="1">
      <w:start w:val="1"/>
      <w:numFmt w:val="decimal"/>
      <w:lvlText w:val="%4."/>
      <w:lvlJc w:val="left"/>
      <w:pPr>
        <w:ind w:left="2880" w:hanging="360"/>
      </w:pPr>
    </w:lvl>
    <w:lvl w:ilvl="4" w:tplc="C31A3098" w:tentative="1">
      <w:start w:val="1"/>
      <w:numFmt w:val="lowerLetter"/>
      <w:lvlText w:val="%5."/>
      <w:lvlJc w:val="left"/>
      <w:pPr>
        <w:ind w:left="3600" w:hanging="360"/>
      </w:pPr>
    </w:lvl>
    <w:lvl w:ilvl="5" w:tplc="988468CA" w:tentative="1">
      <w:start w:val="1"/>
      <w:numFmt w:val="lowerRoman"/>
      <w:lvlText w:val="%6."/>
      <w:lvlJc w:val="right"/>
      <w:pPr>
        <w:ind w:left="4320" w:hanging="180"/>
      </w:pPr>
    </w:lvl>
    <w:lvl w:ilvl="6" w:tplc="65805780" w:tentative="1">
      <w:start w:val="1"/>
      <w:numFmt w:val="decimal"/>
      <w:lvlText w:val="%7."/>
      <w:lvlJc w:val="left"/>
      <w:pPr>
        <w:ind w:left="5040" w:hanging="360"/>
      </w:pPr>
    </w:lvl>
    <w:lvl w:ilvl="7" w:tplc="44666688" w:tentative="1">
      <w:start w:val="1"/>
      <w:numFmt w:val="lowerLetter"/>
      <w:lvlText w:val="%8."/>
      <w:lvlJc w:val="left"/>
      <w:pPr>
        <w:ind w:left="5760" w:hanging="360"/>
      </w:pPr>
    </w:lvl>
    <w:lvl w:ilvl="8" w:tplc="E620E71A" w:tentative="1">
      <w:start w:val="1"/>
      <w:numFmt w:val="lowerRoman"/>
      <w:lvlText w:val="%9."/>
      <w:lvlJc w:val="right"/>
      <w:pPr>
        <w:ind w:left="6480" w:hanging="180"/>
      </w:pPr>
    </w:lvl>
  </w:abstractNum>
  <w:abstractNum w:abstractNumId="41" w15:restartNumberingAfterBreak="0">
    <w:nsid w:val="68DB7234"/>
    <w:multiLevelType w:val="multilevel"/>
    <w:tmpl w:val="0409001F"/>
    <w:numStyleLink w:val="111111"/>
  </w:abstractNum>
  <w:abstractNum w:abstractNumId="42" w15:restartNumberingAfterBreak="0">
    <w:nsid w:val="6A230B4B"/>
    <w:multiLevelType w:val="multilevel"/>
    <w:tmpl w:val="836A02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6B6A0305"/>
    <w:multiLevelType w:val="hybridMultilevel"/>
    <w:tmpl w:val="04F69804"/>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4" w15:restartNumberingAfterBreak="0">
    <w:nsid w:val="6FC70103"/>
    <w:multiLevelType w:val="multilevel"/>
    <w:tmpl w:val="562432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2EB694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80C398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C1A3D48"/>
    <w:multiLevelType w:val="hybridMultilevel"/>
    <w:tmpl w:val="79A0636C"/>
    <w:lvl w:ilvl="0" w:tplc="04090001">
      <w:start w:val="1"/>
      <w:numFmt w:val="decimal"/>
      <w:lvlText w:val="%1."/>
      <w:lvlJc w:val="left"/>
      <w:pPr>
        <w:ind w:left="36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38"/>
  </w:num>
  <w:num w:numId="2">
    <w:abstractNumId w:val="17"/>
  </w:num>
  <w:num w:numId="3">
    <w:abstractNumId w:val="21"/>
  </w:num>
  <w:num w:numId="4">
    <w:abstractNumId w:val="29"/>
  </w:num>
  <w:num w:numId="5">
    <w:abstractNumId w:val="36"/>
  </w:num>
  <w:num w:numId="6">
    <w:abstractNumId w:val="43"/>
  </w:num>
  <w:num w:numId="7">
    <w:abstractNumId w:val="28"/>
  </w:num>
  <w:num w:numId="8">
    <w:abstractNumId w:val="11"/>
  </w:num>
  <w:num w:numId="9">
    <w:abstractNumId w:val="42"/>
  </w:num>
  <w:num w:numId="10">
    <w:abstractNumId w:val="47"/>
  </w:num>
  <w:num w:numId="11">
    <w:abstractNumId w:val="35"/>
  </w:num>
  <w:num w:numId="12">
    <w:abstractNumId w:val="18"/>
  </w:num>
  <w:num w:numId="13">
    <w:abstractNumId w:val="33"/>
  </w:num>
  <w:num w:numId="14">
    <w:abstractNumId w:val="37"/>
  </w:num>
  <w:num w:numId="15">
    <w:abstractNumId w:val="40"/>
  </w:num>
  <w:num w:numId="16">
    <w:abstractNumId w:val="25"/>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44"/>
  </w:num>
  <w:num w:numId="20">
    <w:abstractNumId w:val="12"/>
  </w:num>
  <w:num w:numId="21">
    <w:abstractNumId w:val="13"/>
  </w:num>
  <w:num w:numId="22">
    <w:abstractNumId w:val="20"/>
  </w:num>
  <w:num w:numId="23">
    <w:abstractNumId w:val="9"/>
  </w:num>
  <w:num w:numId="24">
    <w:abstractNumId w:val="10"/>
  </w:num>
  <w:num w:numId="25">
    <w:abstractNumId w:val="41"/>
  </w:num>
  <w:num w:numId="26">
    <w:abstractNumId w:val="45"/>
  </w:num>
  <w:num w:numId="27">
    <w:abstractNumId w:val="15"/>
  </w:num>
  <w:num w:numId="28">
    <w:abstractNumId w:val="0"/>
  </w:num>
  <w:num w:numId="29">
    <w:abstractNumId w:val="1"/>
  </w:num>
  <w:num w:numId="30">
    <w:abstractNumId w:val="2"/>
  </w:num>
  <w:num w:numId="31">
    <w:abstractNumId w:val="3"/>
  </w:num>
  <w:num w:numId="32">
    <w:abstractNumId w:val="4"/>
  </w:num>
  <w:num w:numId="33">
    <w:abstractNumId w:val="5"/>
  </w:num>
  <w:num w:numId="34">
    <w:abstractNumId w:val="46"/>
  </w:num>
  <w:num w:numId="35">
    <w:abstractNumId w:val="14"/>
  </w:num>
  <w:num w:numId="36">
    <w:abstractNumId w:val="8"/>
  </w:num>
  <w:num w:numId="37">
    <w:abstractNumId w:val="31"/>
  </w:num>
  <w:num w:numId="38">
    <w:abstractNumId w:val="19"/>
  </w:num>
  <w:num w:numId="39">
    <w:abstractNumId w:val="34"/>
  </w:num>
  <w:num w:numId="40">
    <w:abstractNumId w:val="6"/>
  </w:num>
  <w:num w:numId="41">
    <w:abstractNumId w:val="24"/>
  </w:num>
  <w:num w:numId="42">
    <w:abstractNumId w:val="7"/>
  </w:num>
  <w:num w:numId="43">
    <w:abstractNumId w:val="27"/>
  </w:num>
  <w:num w:numId="44">
    <w:abstractNumId w:val="22"/>
  </w:num>
  <w:num w:numId="45">
    <w:abstractNumId w:val="23"/>
  </w:num>
  <w:num w:numId="46">
    <w:abstractNumId w:val="39"/>
  </w:num>
  <w:num w:numId="47">
    <w:abstractNumId w:val="32"/>
  </w:num>
  <w:num w:numId="48">
    <w:abstractNumId w:val="26"/>
  </w:num>
  <w:num w:numId="49">
    <w:abstractNumId w:val="3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rawingGridVerticalSpacing w:val="2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19C"/>
    <w:rsid w:val="0000427C"/>
    <w:rsid w:val="00007763"/>
    <w:rsid w:val="00025A26"/>
    <w:rsid w:val="000657FB"/>
    <w:rsid w:val="00085E9E"/>
    <w:rsid w:val="00093D42"/>
    <w:rsid w:val="000B2F7C"/>
    <w:rsid w:val="000D42DD"/>
    <w:rsid w:val="000E4701"/>
    <w:rsid w:val="000F525B"/>
    <w:rsid w:val="0010108B"/>
    <w:rsid w:val="00124D71"/>
    <w:rsid w:val="00141CD6"/>
    <w:rsid w:val="00145020"/>
    <w:rsid w:val="00152AE8"/>
    <w:rsid w:val="00156814"/>
    <w:rsid w:val="00177866"/>
    <w:rsid w:val="001F676F"/>
    <w:rsid w:val="002322B2"/>
    <w:rsid w:val="00241B24"/>
    <w:rsid w:val="00242AA4"/>
    <w:rsid w:val="00247B4B"/>
    <w:rsid w:val="00266ED1"/>
    <w:rsid w:val="00282542"/>
    <w:rsid w:val="002B3C0B"/>
    <w:rsid w:val="002B457A"/>
    <w:rsid w:val="002B6F05"/>
    <w:rsid w:val="002B7D27"/>
    <w:rsid w:val="002D2C96"/>
    <w:rsid w:val="0032414D"/>
    <w:rsid w:val="003317FA"/>
    <w:rsid w:val="00342E69"/>
    <w:rsid w:val="00345C57"/>
    <w:rsid w:val="003625C8"/>
    <w:rsid w:val="003639F8"/>
    <w:rsid w:val="00371429"/>
    <w:rsid w:val="00380C7B"/>
    <w:rsid w:val="0038120E"/>
    <w:rsid w:val="00392F53"/>
    <w:rsid w:val="003E0821"/>
    <w:rsid w:val="00411699"/>
    <w:rsid w:val="00415B8E"/>
    <w:rsid w:val="00451851"/>
    <w:rsid w:val="00483A27"/>
    <w:rsid w:val="004916B8"/>
    <w:rsid w:val="00497B26"/>
    <w:rsid w:val="004A2362"/>
    <w:rsid w:val="004A2395"/>
    <w:rsid w:val="004A693B"/>
    <w:rsid w:val="004B0547"/>
    <w:rsid w:val="004B65CC"/>
    <w:rsid w:val="00504E35"/>
    <w:rsid w:val="005131B2"/>
    <w:rsid w:val="00515427"/>
    <w:rsid w:val="00541FA8"/>
    <w:rsid w:val="00547497"/>
    <w:rsid w:val="005615F0"/>
    <w:rsid w:val="00571124"/>
    <w:rsid w:val="00575E43"/>
    <w:rsid w:val="005A2DFA"/>
    <w:rsid w:val="005F7FEE"/>
    <w:rsid w:val="0062524A"/>
    <w:rsid w:val="006608AF"/>
    <w:rsid w:val="00685286"/>
    <w:rsid w:val="006873FB"/>
    <w:rsid w:val="006945A5"/>
    <w:rsid w:val="006A4F05"/>
    <w:rsid w:val="006D0506"/>
    <w:rsid w:val="006D68F6"/>
    <w:rsid w:val="00702E18"/>
    <w:rsid w:val="00722E23"/>
    <w:rsid w:val="00723D86"/>
    <w:rsid w:val="00726C50"/>
    <w:rsid w:val="00762A59"/>
    <w:rsid w:val="00777CC1"/>
    <w:rsid w:val="0078357E"/>
    <w:rsid w:val="007A00DB"/>
    <w:rsid w:val="007A08BB"/>
    <w:rsid w:val="007B2604"/>
    <w:rsid w:val="007C600E"/>
    <w:rsid w:val="007F38D4"/>
    <w:rsid w:val="007F73DA"/>
    <w:rsid w:val="00800CFD"/>
    <w:rsid w:val="00823C44"/>
    <w:rsid w:val="00826AF9"/>
    <w:rsid w:val="00827933"/>
    <w:rsid w:val="00847958"/>
    <w:rsid w:val="00862205"/>
    <w:rsid w:val="008732F6"/>
    <w:rsid w:val="00886FE1"/>
    <w:rsid w:val="00896D93"/>
    <w:rsid w:val="008A256F"/>
    <w:rsid w:val="008A3EEB"/>
    <w:rsid w:val="008A4256"/>
    <w:rsid w:val="008A7F69"/>
    <w:rsid w:val="008C039E"/>
    <w:rsid w:val="008D0371"/>
    <w:rsid w:val="00927FF0"/>
    <w:rsid w:val="00940479"/>
    <w:rsid w:val="00984505"/>
    <w:rsid w:val="009910F1"/>
    <w:rsid w:val="009926DD"/>
    <w:rsid w:val="009927E1"/>
    <w:rsid w:val="00997C9C"/>
    <w:rsid w:val="009A40EC"/>
    <w:rsid w:val="009D1307"/>
    <w:rsid w:val="009D5422"/>
    <w:rsid w:val="009E2BCA"/>
    <w:rsid w:val="00A13468"/>
    <w:rsid w:val="00A2520C"/>
    <w:rsid w:val="00A278AD"/>
    <w:rsid w:val="00A36B93"/>
    <w:rsid w:val="00A430E8"/>
    <w:rsid w:val="00A62197"/>
    <w:rsid w:val="00A64B2C"/>
    <w:rsid w:val="00A7114B"/>
    <w:rsid w:val="00A71A4B"/>
    <w:rsid w:val="00A75F33"/>
    <w:rsid w:val="00A849C4"/>
    <w:rsid w:val="00AA3683"/>
    <w:rsid w:val="00AB6B53"/>
    <w:rsid w:val="00AD545E"/>
    <w:rsid w:val="00AE4E78"/>
    <w:rsid w:val="00B14A58"/>
    <w:rsid w:val="00B23730"/>
    <w:rsid w:val="00B42381"/>
    <w:rsid w:val="00B46D3C"/>
    <w:rsid w:val="00B5011F"/>
    <w:rsid w:val="00BA55A5"/>
    <w:rsid w:val="00BA7F54"/>
    <w:rsid w:val="00BB04D5"/>
    <w:rsid w:val="00BE469D"/>
    <w:rsid w:val="00C10699"/>
    <w:rsid w:val="00C21383"/>
    <w:rsid w:val="00C34428"/>
    <w:rsid w:val="00C418BD"/>
    <w:rsid w:val="00C45C4D"/>
    <w:rsid w:val="00C81A14"/>
    <w:rsid w:val="00C8302F"/>
    <w:rsid w:val="00C85398"/>
    <w:rsid w:val="00C9322C"/>
    <w:rsid w:val="00C95F9A"/>
    <w:rsid w:val="00CA001A"/>
    <w:rsid w:val="00CC3220"/>
    <w:rsid w:val="00D0318A"/>
    <w:rsid w:val="00D25231"/>
    <w:rsid w:val="00D26740"/>
    <w:rsid w:val="00D35578"/>
    <w:rsid w:val="00D36BC6"/>
    <w:rsid w:val="00D41E32"/>
    <w:rsid w:val="00D60501"/>
    <w:rsid w:val="00D85D38"/>
    <w:rsid w:val="00DB2935"/>
    <w:rsid w:val="00DB7483"/>
    <w:rsid w:val="00DC23FB"/>
    <w:rsid w:val="00DD5176"/>
    <w:rsid w:val="00DE5865"/>
    <w:rsid w:val="00DF59DE"/>
    <w:rsid w:val="00E026FD"/>
    <w:rsid w:val="00E3306E"/>
    <w:rsid w:val="00E63C1D"/>
    <w:rsid w:val="00E71E17"/>
    <w:rsid w:val="00E95312"/>
    <w:rsid w:val="00EA290A"/>
    <w:rsid w:val="00EA719C"/>
    <w:rsid w:val="00EB50C3"/>
    <w:rsid w:val="00EF7939"/>
    <w:rsid w:val="00F41AA3"/>
    <w:rsid w:val="00F47D08"/>
    <w:rsid w:val="00F50782"/>
    <w:rsid w:val="00F5274E"/>
    <w:rsid w:val="00F97007"/>
    <w:rsid w:val="00FB0BA3"/>
    <w:rsid w:val="00FB589D"/>
    <w:rsid w:val="00FC4433"/>
    <w:rsid w:val="00FE5B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9609EB"/>
  <w14:defaultImageDpi w14:val="32767"/>
  <w15:chartTrackingRefBased/>
  <w15:docId w15:val="{9D634668-A4BA-454B-A03B-AB26946E9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color w:val="37424A"/>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1B2"/>
    <w:pPr>
      <w:spacing w:before="120" w:after="120" w:line="288" w:lineRule="auto"/>
    </w:pPr>
  </w:style>
  <w:style w:type="paragraph" w:styleId="Heading1">
    <w:name w:val="heading 1"/>
    <w:basedOn w:val="Normal"/>
    <w:next w:val="Normal"/>
    <w:link w:val="Heading1Char"/>
    <w:uiPriority w:val="9"/>
    <w:qFormat/>
    <w:rsid w:val="008A256F"/>
    <w:pPr>
      <w:keepNext/>
      <w:keepLines/>
      <w:numPr>
        <w:numId w:val="16"/>
      </w:numPr>
      <w:spacing w:before="720" w:after="0"/>
      <w:ind w:left="720" w:hanging="720"/>
      <w:outlineLvl w:val="0"/>
    </w:pPr>
    <w:rPr>
      <w:rFonts w:asciiTheme="majorHAnsi" w:eastAsiaTheme="majorEastAsia" w:hAnsiTheme="majorHAnsi" w:cstheme="majorBidi"/>
      <w:color w:val="2E3254" w:themeColor="text2"/>
      <w:sz w:val="36"/>
      <w:szCs w:val="36"/>
    </w:rPr>
  </w:style>
  <w:style w:type="paragraph" w:styleId="Heading2">
    <w:name w:val="heading 2"/>
    <w:basedOn w:val="Normal"/>
    <w:next w:val="Normal"/>
    <w:link w:val="Heading2Char"/>
    <w:uiPriority w:val="9"/>
    <w:unhideWhenUsed/>
    <w:qFormat/>
    <w:rsid w:val="008A256F"/>
    <w:pPr>
      <w:keepNext/>
      <w:keepLines/>
      <w:numPr>
        <w:ilvl w:val="1"/>
        <w:numId w:val="16"/>
      </w:numPr>
      <w:spacing w:before="360" w:after="0"/>
      <w:ind w:left="720" w:hanging="720"/>
      <w:outlineLvl w:val="1"/>
    </w:pPr>
    <w:rPr>
      <w:rFonts w:asciiTheme="majorHAnsi" w:eastAsiaTheme="majorEastAsia" w:hAnsiTheme="majorHAnsi" w:cstheme="majorBidi"/>
      <w:color w:val="363791" w:themeColor="accent1"/>
      <w:sz w:val="28"/>
      <w:szCs w:val="28"/>
    </w:rPr>
  </w:style>
  <w:style w:type="paragraph" w:styleId="Heading3">
    <w:name w:val="heading 3"/>
    <w:basedOn w:val="Normal"/>
    <w:next w:val="Normal"/>
    <w:link w:val="Heading3Char"/>
    <w:uiPriority w:val="9"/>
    <w:unhideWhenUsed/>
    <w:qFormat/>
    <w:rsid w:val="008A256F"/>
    <w:pPr>
      <w:keepNext/>
      <w:keepLines/>
      <w:numPr>
        <w:ilvl w:val="2"/>
        <w:numId w:val="16"/>
      </w:numPr>
      <w:spacing w:before="360" w:after="0"/>
      <w:ind w:left="720" w:hanging="720"/>
      <w:outlineLvl w:val="2"/>
    </w:pPr>
    <w:rPr>
      <w:rFonts w:asciiTheme="majorHAnsi" w:eastAsiaTheme="majorEastAsia" w:hAnsiTheme="majorHAnsi" w:cstheme="majorBidi"/>
      <w:b/>
      <w:bCs/>
      <w:color w:val="FE2C7D" w:themeColor="accent5"/>
      <w:sz w:val="22"/>
      <w:szCs w:val="22"/>
    </w:rPr>
  </w:style>
  <w:style w:type="paragraph" w:styleId="Heading4">
    <w:name w:val="heading 4"/>
    <w:basedOn w:val="Normal"/>
    <w:next w:val="Normal"/>
    <w:link w:val="Heading4Char"/>
    <w:uiPriority w:val="9"/>
    <w:unhideWhenUsed/>
    <w:qFormat/>
    <w:rsid w:val="009D1307"/>
    <w:pPr>
      <w:keepNext/>
      <w:keepLines/>
      <w:numPr>
        <w:ilvl w:val="3"/>
        <w:numId w:val="16"/>
      </w:numPr>
      <w:spacing w:before="240" w:after="0"/>
      <w:outlineLvl w:val="3"/>
    </w:pPr>
    <w:rPr>
      <w:rFonts w:asciiTheme="majorHAnsi" w:eastAsiaTheme="majorEastAsia" w:hAnsiTheme="majorHAnsi" w:cstheme="majorBidi"/>
      <w:color w:val="363791" w:themeColor="accent1"/>
      <w:sz w:val="21"/>
      <w:szCs w:val="28"/>
    </w:rPr>
  </w:style>
  <w:style w:type="paragraph" w:styleId="Heading5">
    <w:name w:val="heading 5"/>
    <w:basedOn w:val="Normal"/>
    <w:next w:val="Normal"/>
    <w:link w:val="Heading5Char"/>
    <w:uiPriority w:val="9"/>
    <w:unhideWhenUsed/>
    <w:qFormat/>
    <w:rsid w:val="00547497"/>
    <w:pPr>
      <w:keepNext/>
      <w:keepLines/>
      <w:numPr>
        <w:ilvl w:val="4"/>
        <w:numId w:val="16"/>
      </w:numPr>
      <w:spacing w:after="0"/>
      <w:outlineLvl w:val="4"/>
    </w:pPr>
    <w:rPr>
      <w:rFonts w:asciiTheme="majorHAnsi" w:eastAsiaTheme="majorEastAsia" w:hAnsiTheme="majorHAnsi" w:cstheme="majorBidi"/>
      <w:color w:val="FE5C17" w:themeColor="text1"/>
    </w:rPr>
  </w:style>
  <w:style w:type="paragraph" w:styleId="Heading6">
    <w:name w:val="heading 6"/>
    <w:basedOn w:val="Normal"/>
    <w:next w:val="Normal"/>
    <w:link w:val="Heading6Char"/>
    <w:uiPriority w:val="9"/>
    <w:unhideWhenUsed/>
    <w:rsid w:val="009D1307"/>
    <w:pPr>
      <w:keepNext/>
      <w:keepLines/>
      <w:numPr>
        <w:ilvl w:val="5"/>
        <w:numId w:val="16"/>
      </w:numPr>
      <w:spacing w:after="0"/>
      <w:outlineLvl w:val="5"/>
    </w:pPr>
    <w:rPr>
      <w:rFonts w:asciiTheme="majorHAnsi" w:eastAsiaTheme="majorEastAsia" w:hAnsiTheme="majorHAnsi" w:cstheme="majorBidi"/>
      <w:color w:val="FE2C7D" w:themeColor="accent5"/>
      <w:u w:val="single"/>
    </w:rPr>
  </w:style>
  <w:style w:type="paragraph" w:styleId="Heading7">
    <w:name w:val="heading 7"/>
    <w:basedOn w:val="Normal"/>
    <w:next w:val="Normal"/>
    <w:link w:val="Heading7Char"/>
    <w:uiPriority w:val="9"/>
    <w:unhideWhenUsed/>
    <w:rsid w:val="009D1307"/>
    <w:pPr>
      <w:keepNext/>
      <w:keepLines/>
      <w:numPr>
        <w:ilvl w:val="6"/>
        <w:numId w:val="16"/>
      </w:numPr>
      <w:spacing w:after="0"/>
      <w:outlineLvl w:val="6"/>
    </w:pPr>
    <w:rPr>
      <w:rFonts w:asciiTheme="majorHAnsi" w:eastAsiaTheme="majorEastAsia" w:hAnsiTheme="majorHAnsi" w:cstheme="majorBidi"/>
      <w:color w:val="FE5C17" w:themeColor="text1"/>
    </w:rPr>
  </w:style>
  <w:style w:type="paragraph" w:styleId="Heading8">
    <w:name w:val="heading 8"/>
    <w:basedOn w:val="Normal"/>
    <w:next w:val="Normal"/>
    <w:link w:val="Heading8Char"/>
    <w:uiPriority w:val="9"/>
    <w:unhideWhenUsed/>
    <w:rsid w:val="009D1307"/>
    <w:pPr>
      <w:keepNext/>
      <w:keepLines/>
      <w:numPr>
        <w:ilvl w:val="7"/>
        <w:numId w:val="16"/>
      </w:numPr>
      <w:spacing w:after="0"/>
      <w:outlineLvl w:val="7"/>
    </w:pPr>
    <w:rPr>
      <w:rFonts w:asciiTheme="majorHAnsi" w:eastAsiaTheme="majorEastAsia" w:hAnsiTheme="majorHAnsi" w:cstheme="majorBidi"/>
      <w:i/>
      <w:iCs/>
      <w:color w:val="FE5C17" w:themeColor="text1"/>
    </w:rPr>
  </w:style>
  <w:style w:type="paragraph" w:styleId="Heading9">
    <w:name w:val="heading 9"/>
    <w:basedOn w:val="Normal"/>
    <w:next w:val="Normal"/>
    <w:link w:val="Heading9Char"/>
    <w:uiPriority w:val="9"/>
    <w:unhideWhenUsed/>
    <w:rsid w:val="009D1307"/>
    <w:pPr>
      <w:keepNext/>
      <w:keepLines/>
      <w:numPr>
        <w:ilvl w:val="8"/>
        <w:numId w:val="16"/>
      </w:numPr>
      <w:spacing w:after="0"/>
      <w:outlineLvl w:val="8"/>
    </w:pPr>
    <w:rPr>
      <w:rFonts w:asciiTheme="majorHAnsi" w:eastAsiaTheme="majorEastAsia" w:hAnsiTheme="majorHAnsi" w:cstheme="majorBidi"/>
      <w:color w:val="FE9467"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5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D35578"/>
    <w:tblPr>
      <w:tblStyleRowBandSize w:val="1"/>
      <w:tblStyleColBandSize w:val="1"/>
      <w:tblBorders>
        <w:top w:val="single" w:sz="4" w:space="0" w:color="4DF8DC" w:themeColor="accent6" w:themeTint="99"/>
        <w:left w:val="single" w:sz="4" w:space="0" w:color="4DF8DC" w:themeColor="accent6" w:themeTint="99"/>
        <w:bottom w:val="single" w:sz="4" w:space="0" w:color="4DF8DC" w:themeColor="accent6" w:themeTint="99"/>
        <w:right w:val="single" w:sz="4" w:space="0" w:color="4DF8DC" w:themeColor="accent6" w:themeTint="99"/>
        <w:insideH w:val="single" w:sz="4" w:space="0" w:color="4DF8DC" w:themeColor="accent6" w:themeTint="99"/>
        <w:insideV w:val="single" w:sz="4" w:space="0" w:color="4DF8DC" w:themeColor="accent6" w:themeTint="99"/>
      </w:tblBorders>
    </w:tblPr>
    <w:tblStylePr w:type="firstRow">
      <w:rPr>
        <w:b/>
        <w:bCs/>
        <w:color w:val="363791" w:themeColor="accent1"/>
      </w:rPr>
      <w:tblPr/>
      <w:tcPr>
        <w:tcBorders>
          <w:top w:val="single" w:sz="4" w:space="0" w:color="auto"/>
          <w:left w:val="single" w:sz="4" w:space="0" w:color="auto"/>
          <w:bottom w:val="single" w:sz="4" w:space="0" w:color="auto"/>
          <w:right w:val="single" w:sz="4" w:space="0" w:color="auto"/>
          <w:insideH w:val="nil"/>
          <w:insideV w:val="nil"/>
        </w:tcBorders>
        <w:shd w:val="clear" w:color="auto" w:fill="07C4A5" w:themeFill="accent6"/>
      </w:tcPr>
    </w:tblStylePr>
    <w:tblStylePr w:type="lastRow">
      <w:rPr>
        <w:b/>
        <w:bCs/>
      </w:rPr>
      <w:tblPr/>
      <w:tcPr>
        <w:tcBorders>
          <w:top w:val="double" w:sz="4" w:space="0" w:color="07C4A5" w:themeColor="accent6"/>
        </w:tcBorders>
      </w:tcPr>
    </w:tblStylePr>
    <w:tblStylePr w:type="firstCol">
      <w:rPr>
        <w:b/>
        <w:bCs/>
      </w:rPr>
    </w:tblStylePr>
    <w:tblStylePr w:type="lastCol">
      <w:rPr>
        <w:b/>
        <w:bCs/>
      </w:rPr>
    </w:tblStylePr>
    <w:tblStylePr w:type="band1Vert">
      <w:tblPr/>
      <w:tcPr>
        <w:shd w:val="clear" w:color="auto" w:fill="C3FDF3" w:themeFill="accent6" w:themeFillTint="33"/>
      </w:tcPr>
    </w:tblStylePr>
    <w:tblStylePr w:type="band1Horz">
      <w:tblPr/>
      <w:tcPr>
        <w:shd w:val="clear" w:color="auto" w:fill="C3FDF3" w:themeFill="accent6" w:themeFillTint="33"/>
      </w:tcPr>
    </w:tblStylePr>
  </w:style>
  <w:style w:type="table" w:styleId="GridTable6Colorful-Accent1">
    <w:name w:val="Grid Table 6 Colorful Accent 1"/>
    <w:basedOn w:val="TableNormal"/>
    <w:uiPriority w:val="51"/>
    <w:rsid w:val="00E95312"/>
    <w:rPr>
      <w:color w:val="28296C" w:themeColor="accent1" w:themeShade="BF"/>
    </w:rPr>
    <w:tblPr>
      <w:tblStyleRowBandSize w:val="1"/>
      <w:tblStyleColBandSize w:val="1"/>
      <w:tblBorders>
        <w:top w:val="single" w:sz="4" w:space="0" w:color="7777CC" w:themeColor="accent1" w:themeTint="99"/>
        <w:left w:val="single" w:sz="4" w:space="0" w:color="7777CC" w:themeColor="accent1" w:themeTint="99"/>
        <w:bottom w:val="single" w:sz="4" w:space="0" w:color="7777CC" w:themeColor="accent1" w:themeTint="99"/>
        <w:right w:val="single" w:sz="4" w:space="0" w:color="7777CC" w:themeColor="accent1" w:themeTint="99"/>
        <w:insideH w:val="single" w:sz="4" w:space="0" w:color="7777CC" w:themeColor="accent1" w:themeTint="99"/>
        <w:insideV w:val="single" w:sz="4" w:space="0" w:color="7777CC" w:themeColor="accent1" w:themeTint="99"/>
      </w:tblBorders>
    </w:tblPr>
    <w:tblStylePr w:type="firstRow">
      <w:rPr>
        <w:b/>
        <w:bCs/>
      </w:rPr>
      <w:tblPr/>
      <w:tcPr>
        <w:tcBorders>
          <w:bottom w:val="single" w:sz="12" w:space="0" w:color="7777CC" w:themeColor="accent1" w:themeTint="99"/>
        </w:tcBorders>
      </w:tcPr>
    </w:tblStylePr>
    <w:tblStylePr w:type="lastRow">
      <w:rPr>
        <w:b/>
        <w:bCs/>
      </w:rPr>
      <w:tblPr/>
      <w:tcPr>
        <w:tcBorders>
          <w:top w:val="double" w:sz="4" w:space="0" w:color="7777CC" w:themeColor="accent1" w:themeTint="99"/>
        </w:tcBorders>
      </w:tcPr>
    </w:tblStylePr>
    <w:tblStylePr w:type="firstCol">
      <w:rPr>
        <w:b/>
        <w:bCs/>
      </w:rPr>
    </w:tblStylePr>
    <w:tblStylePr w:type="lastCol">
      <w:rPr>
        <w:b/>
        <w:bCs/>
      </w:rPr>
    </w:tblStylePr>
    <w:tblStylePr w:type="band1Vert">
      <w:tblPr/>
      <w:tcPr>
        <w:shd w:val="clear" w:color="auto" w:fill="D1D1EE" w:themeFill="accent1" w:themeFillTint="33"/>
      </w:tcPr>
    </w:tblStylePr>
    <w:tblStylePr w:type="band1Horz">
      <w:tblPr/>
      <w:tcPr>
        <w:shd w:val="clear" w:color="auto" w:fill="D1D1EE" w:themeFill="accent1" w:themeFillTint="33"/>
      </w:tcPr>
    </w:tblStylePr>
  </w:style>
  <w:style w:type="table" w:styleId="ListTable3-Accent6">
    <w:name w:val="List Table 3 Accent 6"/>
    <w:basedOn w:val="TableNormal"/>
    <w:uiPriority w:val="48"/>
    <w:rsid w:val="00E95312"/>
    <w:tblPr>
      <w:tblStyleRowBandSize w:val="1"/>
      <w:tblStyleColBandSize w:val="1"/>
      <w:tblBorders>
        <w:top w:val="single" w:sz="4" w:space="0" w:color="07C4A5" w:themeColor="accent6"/>
        <w:left w:val="single" w:sz="4" w:space="0" w:color="07C4A5" w:themeColor="accent6"/>
        <w:bottom w:val="single" w:sz="4" w:space="0" w:color="07C4A5" w:themeColor="accent6"/>
        <w:right w:val="single" w:sz="4" w:space="0" w:color="07C4A5" w:themeColor="accent6"/>
      </w:tblBorders>
    </w:tblPr>
    <w:tblStylePr w:type="firstRow">
      <w:rPr>
        <w:b/>
        <w:bCs/>
        <w:color w:val="FE9D73" w:themeColor="background1"/>
      </w:rPr>
      <w:tblPr/>
      <w:tcPr>
        <w:shd w:val="clear" w:color="auto" w:fill="07C4A5" w:themeFill="accent6"/>
      </w:tcPr>
    </w:tblStylePr>
    <w:tblStylePr w:type="lastRow">
      <w:rPr>
        <w:b/>
        <w:bCs/>
      </w:rPr>
      <w:tblPr/>
      <w:tcPr>
        <w:tcBorders>
          <w:top w:val="double" w:sz="4" w:space="0" w:color="07C4A5" w:themeColor="accent6"/>
        </w:tcBorders>
        <w:shd w:val="clear" w:color="auto" w:fill="FE9D73" w:themeFill="background1"/>
      </w:tcPr>
    </w:tblStylePr>
    <w:tblStylePr w:type="firstCol">
      <w:rPr>
        <w:b/>
        <w:bCs/>
      </w:rPr>
      <w:tblPr/>
      <w:tcPr>
        <w:tcBorders>
          <w:right w:val="nil"/>
        </w:tcBorders>
        <w:shd w:val="clear" w:color="auto" w:fill="FE9D73" w:themeFill="background1"/>
      </w:tcPr>
    </w:tblStylePr>
    <w:tblStylePr w:type="lastCol">
      <w:rPr>
        <w:b/>
        <w:bCs/>
      </w:rPr>
      <w:tblPr/>
      <w:tcPr>
        <w:tcBorders>
          <w:left w:val="nil"/>
        </w:tcBorders>
        <w:shd w:val="clear" w:color="auto" w:fill="FE9D73" w:themeFill="background1"/>
      </w:tcPr>
    </w:tblStylePr>
    <w:tblStylePr w:type="band1Vert">
      <w:tblPr/>
      <w:tcPr>
        <w:tcBorders>
          <w:left w:val="single" w:sz="4" w:space="0" w:color="07C4A5" w:themeColor="accent6"/>
          <w:right w:val="single" w:sz="4" w:space="0" w:color="07C4A5" w:themeColor="accent6"/>
        </w:tcBorders>
      </w:tcPr>
    </w:tblStylePr>
    <w:tblStylePr w:type="band1Horz">
      <w:tblPr/>
      <w:tcPr>
        <w:tcBorders>
          <w:top w:val="single" w:sz="4" w:space="0" w:color="07C4A5" w:themeColor="accent6"/>
          <w:bottom w:val="single" w:sz="4" w:space="0" w:color="07C4A5"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7C4A5" w:themeColor="accent6"/>
          <w:left w:val="nil"/>
        </w:tcBorders>
      </w:tcPr>
    </w:tblStylePr>
    <w:tblStylePr w:type="swCell">
      <w:tblPr/>
      <w:tcPr>
        <w:tcBorders>
          <w:top w:val="double" w:sz="4" w:space="0" w:color="07C4A5" w:themeColor="accent6"/>
          <w:right w:val="nil"/>
        </w:tcBorders>
      </w:tcPr>
    </w:tblStylePr>
  </w:style>
  <w:style w:type="table" w:styleId="GridTable5Dark-Accent5">
    <w:name w:val="Grid Table 5 Dark Accent 5"/>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FED4E4" w:themeFill="accent5"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FE2C7D" w:themeFill="accent5"/>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FE2C7D" w:themeFill="accent5"/>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FE2C7D" w:themeFill="accent5"/>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FE2C7D" w:themeFill="accent5"/>
      </w:tcPr>
    </w:tblStylePr>
    <w:tblStylePr w:type="band1Vert">
      <w:tblPr/>
      <w:tcPr>
        <w:shd w:val="clear" w:color="auto" w:fill="FEAACA" w:themeFill="accent5" w:themeFillTint="66"/>
      </w:tcPr>
    </w:tblStylePr>
    <w:tblStylePr w:type="band1Horz">
      <w:tblPr/>
      <w:tcPr>
        <w:shd w:val="clear" w:color="auto" w:fill="FEAACA" w:themeFill="accent5" w:themeFillTint="66"/>
      </w:tcPr>
    </w:tblStylePr>
  </w:style>
  <w:style w:type="table" w:styleId="GridTable5Dark-Accent4">
    <w:name w:val="Grid Table 5 Dark Accent 4"/>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D1D1EE" w:themeFill="accent4"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363791" w:themeFill="accent4"/>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363791" w:themeFill="accent4"/>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363791" w:themeFill="accent4"/>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363791" w:themeFill="accent4"/>
      </w:tcPr>
    </w:tblStylePr>
    <w:tblStylePr w:type="band1Vert">
      <w:tblPr/>
      <w:tcPr>
        <w:shd w:val="clear" w:color="auto" w:fill="A4A4DD" w:themeFill="accent4" w:themeFillTint="66"/>
      </w:tcPr>
    </w:tblStylePr>
    <w:tblStylePr w:type="band1Horz">
      <w:tblPr/>
      <w:tcPr>
        <w:shd w:val="clear" w:color="auto" w:fill="A4A4DD" w:themeFill="accent4" w:themeFillTint="66"/>
      </w:tcPr>
    </w:tblStylePr>
  </w:style>
  <w:style w:type="table" w:styleId="GridTable5Dark-Accent3">
    <w:name w:val="Grid Table 5 Dark Accent 3"/>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FEDED0" w:themeFill="accent3"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FE5C17" w:themeFill="accent3"/>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FE5C17" w:themeFill="accent3"/>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FE5C17" w:themeFill="accent3"/>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FE5C17" w:themeFill="accent3"/>
      </w:tcPr>
    </w:tblStylePr>
    <w:tblStylePr w:type="band1Vert">
      <w:tblPr/>
      <w:tcPr>
        <w:shd w:val="clear" w:color="auto" w:fill="FEBDA2" w:themeFill="accent3" w:themeFillTint="66"/>
      </w:tcPr>
    </w:tblStylePr>
    <w:tblStylePr w:type="band1Horz">
      <w:tblPr/>
      <w:tcPr>
        <w:shd w:val="clear" w:color="auto" w:fill="FEBDA2" w:themeFill="accent3" w:themeFillTint="66"/>
      </w:tcPr>
    </w:tblStylePr>
  </w:style>
  <w:style w:type="table" w:styleId="GridTable5Dark-Accent2">
    <w:name w:val="Grid Table 5 Dark Accent 2"/>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C1FCF3" w:themeFill="accent2"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07B99D" w:themeFill="accent2"/>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07B99D" w:themeFill="accent2"/>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07B99D" w:themeFill="accent2"/>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07B99D" w:themeFill="accent2"/>
      </w:tcPr>
    </w:tblStylePr>
    <w:tblStylePr w:type="band1Vert">
      <w:tblPr/>
      <w:tcPr>
        <w:shd w:val="clear" w:color="auto" w:fill="84FAE7" w:themeFill="accent2" w:themeFillTint="66"/>
      </w:tcPr>
    </w:tblStylePr>
    <w:tblStylePr w:type="band1Horz">
      <w:tblPr/>
      <w:tcPr>
        <w:shd w:val="clear" w:color="auto" w:fill="84FAE7" w:themeFill="accent2" w:themeFillTint="66"/>
      </w:tcPr>
    </w:tblStylePr>
  </w:style>
  <w:style w:type="table" w:styleId="GridTable5Dark-Accent1">
    <w:name w:val="Grid Table 5 Dark Accent 1"/>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D1D1EE" w:themeFill="accent1"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363791" w:themeFill="accent1"/>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363791" w:themeFill="accent1"/>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363791" w:themeFill="accent1"/>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363791" w:themeFill="accent1"/>
      </w:tcPr>
    </w:tblStylePr>
    <w:tblStylePr w:type="band1Vert">
      <w:tblPr/>
      <w:tcPr>
        <w:shd w:val="clear" w:color="auto" w:fill="A4A4DD" w:themeFill="accent1" w:themeFillTint="66"/>
      </w:tcPr>
    </w:tblStylePr>
    <w:tblStylePr w:type="band1Horz">
      <w:tblPr/>
      <w:tcPr>
        <w:shd w:val="clear" w:color="auto" w:fill="A4A4DD" w:themeFill="accent1" w:themeFillTint="66"/>
      </w:tcPr>
    </w:tblStylePr>
  </w:style>
  <w:style w:type="table" w:styleId="GridTable1Light-Accent5">
    <w:name w:val="Grid Table 1 Light Accent 5"/>
    <w:basedOn w:val="TableNormal"/>
    <w:uiPriority w:val="46"/>
    <w:rsid w:val="00E95312"/>
    <w:tblPr>
      <w:tblStyleRowBandSize w:val="1"/>
      <w:tblStyleColBandSize w:val="1"/>
      <w:tblBorders>
        <w:top w:val="single" w:sz="4" w:space="0" w:color="FEAACA" w:themeColor="accent5" w:themeTint="66"/>
        <w:left w:val="single" w:sz="4" w:space="0" w:color="FEAACA" w:themeColor="accent5" w:themeTint="66"/>
        <w:bottom w:val="single" w:sz="4" w:space="0" w:color="FEAACA" w:themeColor="accent5" w:themeTint="66"/>
        <w:right w:val="single" w:sz="4" w:space="0" w:color="FEAACA" w:themeColor="accent5" w:themeTint="66"/>
        <w:insideH w:val="single" w:sz="4" w:space="0" w:color="FEAACA" w:themeColor="accent5" w:themeTint="66"/>
        <w:insideV w:val="single" w:sz="4" w:space="0" w:color="FEAACA" w:themeColor="accent5" w:themeTint="66"/>
      </w:tblBorders>
    </w:tblPr>
    <w:tblStylePr w:type="firstRow">
      <w:rPr>
        <w:b/>
        <w:bCs/>
      </w:rPr>
      <w:tblPr/>
      <w:tcPr>
        <w:tcBorders>
          <w:bottom w:val="single" w:sz="12" w:space="0" w:color="FE80B0" w:themeColor="accent5" w:themeTint="99"/>
        </w:tcBorders>
      </w:tcPr>
    </w:tblStylePr>
    <w:tblStylePr w:type="lastRow">
      <w:rPr>
        <w:b/>
        <w:bCs/>
      </w:rPr>
      <w:tblPr/>
      <w:tcPr>
        <w:tcBorders>
          <w:top w:val="double" w:sz="2" w:space="0" w:color="FE80B0" w:themeColor="accent5"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E95312"/>
    <w:pPr>
      <w:tabs>
        <w:tab w:val="center" w:pos="4513"/>
        <w:tab w:val="right" w:pos="9026"/>
      </w:tabs>
    </w:pPr>
  </w:style>
  <w:style w:type="character" w:customStyle="1" w:styleId="HeaderChar">
    <w:name w:val="Header Char"/>
    <w:basedOn w:val="DefaultParagraphFont"/>
    <w:link w:val="Header"/>
    <w:uiPriority w:val="99"/>
    <w:rsid w:val="00E95312"/>
  </w:style>
  <w:style w:type="paragraph" w:styleId="Footer">
    <w:name w:val="footer"/>
    <w:basedOn w:val="Normal"/>
    <w:link w:val="FooterChar"/>
    <w:uiPriority w:val="99"/>
    <w:unhideWhenUsed/>
    <w:rsid w:val="00EB50C3"/>
    <w:pPr>
      <w:tabs>
        <w:tab w:val="center" w:pos="4513"/>
        <w:tab w:val="right" w:pos="9026"/>
      </w:tabs>
    </w:pPr>
    <w:rPr>
      <w:color w:val="FE9D73" w:themeColor="background1"/>
      <w:sz w:val="18"/>
    </w:rPr>
  </w:style>
  <w:style w:type="character" w:customStyle="1" w:styleId="FooterChar">
    <w:name w:val="Footer Char"/>
    <w:basedOn w:val="DefaultParagraphFont"/>
    <w:link w:val="Footer"/>
    <w:uiPriority w:val="99"/>
    <w:rsid w:val="00EB50C3"/>
    <w:rPr>
      <w:color w:val="FE9D73" w:themeColor="background1"/>
      <w:sz w:val="18"/>
    </w:rPr>
  </w:style>
  <w:style w:type="table" w:styleId="ListTable3-Accent1">
    <w:name w:val="List Table 3 Accent 1"/>
    <w:basedOn w:val="TableNormal"/>
    <w:uiPriority w:val="48"/>
    <w:rsid w:val="00E95312"/>
    <w:tblPr>
      <w:tblStyleRowBandSize w:val="1"/>
      <w:tblStyleColBandSize w:val="1"/>
      <w:tblBorders>
        <w:top w:val="single" w:sz="4" w:space="0" w:color="363791" w:themeColor="accent1"/>
        <w:left w:val="single" w:sz="4" w:space="0" w:color="363791" w:themeColor="accent1"/>
        <w:bottom w:val="single" w:sz="4" w:space="0" w:color="363791" w:themeColor="accent1"/>
        <w:right w:val="single" w:sz="4" w:space="0" w:color="363791" w:themeColor="accent1"/>
      </w:tblBorders>
    </w:tblPr>
    <w:tblStylePr w:type="firstRow">
      <w:rPr>
        <w:b/>
        <w:bCs/>
        <w:color w:val="FE9D73" w:themeColor="background1"/>
      </w:rPr>
      <w:tblPr/>
      <w:tcPr>
        <w:shd w:val="clear" w:color="auto" w:fill="363791" w:themeFill="accent1"/>
      </w:tcPr>
    </w:tblStylePr>
    <w:tblStylePr w:type="lastRow">
      <w:rPr>
        <w:b/>
        <w:bCs/>
      </w:rPr>
      <w:tblPr/>
      <w:tcPr>
        <w:tcBorders>
          <w:top w:val="double" w:sz="4" w:space="0" w:color="363791" w:themeColor="accent1"/>
        </w:tcBorders>
        <w:shd w:val="clear" w:color="auto" w:fill="FE9D73" w:themeFill="background1"/>
      </w:tcPr>
    </w:tblStylePr>
    <w:tblStylePr w:type="firstCol">
      <w:rPr>
        <w:b/>
        <w:bCs/>
      </w:rPr>
      <w:tblPr/>
      <w:tcPr>
        <w:tcBorders>
          <w:right w:val="nil"/>
        </w:tcBorders>
        <w:shd w:val="clear" w:color="auto" w:fill="FE9D73" w:themeFill="background1"/>
      </w:tcPr>
    </w:tblStylePr>
    <w:tblStylePr w:type="lastCol">
      <w:rPr>
        <w:b/>
        <w:bCs/>
      </w:rPr>
      <w:tblPr/>
      <w:tcPr>
        <w:tcBorders>
          <w:left w:val="nil"/>
        </w:tcBorders>
        <w:shd w:val="clear" w:color="auto" w:fill="FE9D73" w:themeFill="background1"/>
      </w:tcPr>
    </w:tblStylePr>
    <w:tblStylePr w:type="band1Vert">
      <w:tblPr/>
      <w:tcPr>
        <w:tcBorders>
          <w:left w:val="single" w:sz="4" w:space="0" w:color="363791" w:themeColor="accent1"/>
          <w:right w:val="single" w:sz="4" w:space="0" w:color="363791" w:themeColor="accent1"/>
        </w:tcBorders>
      </w:tcPr>
    </w:tblStylePr>
    <w:tblStylePr w:type="band1Horz">
      <w:tblPr/>
      <w:tcPr>
        <w:tcBorders>
          <w:top w:val="single" w:sz="4" w:space="0" w:color="363791" w:themeColor="accent1"/>
          <w:bottom w:val="single" w:sz="4" w:space="0" w:color="36379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63791" w:themeColor="accent1"/>
          <w:left w:val="nil"/>
        </w:tcBorders>
      </w:tcPr>
    </w:tblStylePr>
    <w:tblStylePr w:type="swCell">
      <w:tblPr/>
      <w:tcPr>
        <w:tcBorders>
          <w:top w:val="double" w:sz="4" w:space="0" w:color="363791" w:themeColor="accent1"/>
          <w:right w:val="nil"/>
        </w:tcBorders>
      </w:tcPr>
    </w:tblStylePr>
  </w:style>
  <w:style w:type="table" w:styleId="GridTable5Dark-Accent6">
    <w:name w:val="Grid Table 5 Dark Accent 6"/>
    <w:basedOn w:val="TableNormal"/>
    <w:uiPriority w:val="50"/>
    <w:rsid w:val="00D35578"/>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C3FDF3" w:themeFill="accent6"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07C4A5" w:themeFill="accent6"/>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07C4A5" w:themeFill="accent6"/>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07C4A5" w:themeFill="accent6"/>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07C4A5" w:themeFill="accent6"/>
      </w:tcPr>
    </w:tblStylePr>
    <w:tblStylePr w:type="band1Vert">
      <w:tblPr/>
      <w:tcPr>
        <w:shd w:val="clear" w:color="auto" w:fill="88FAE7" w:themeFill="accent6" w:themeFillTint="66"/>
      </w:tcPr>
    </w:tblStylePr>
    <w:tblStylePr w:type="band1Horz">
      <w:tblPr/>
      <w:tcPr>
        <w:shd w:val="clear" w:color="auto" w:fill="88FAE7" w:themeFill="accent6" w:themeFillTint="66"/>
      </w:tcPr>
    </w:tblStylePr>
  </w:style>
  <w:style w:type="table" w:styleId="PlainTable5">
    <w:name w:val="Plain Table 5"/>
    <w:basedOn w:val="TableNormal"/>
    <w:uiPriority w:val="45"/>
    <w:rsid w:val="00D3557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AD8A" w:themeColor="text1" w:themeTint="80"/>
        </w:tcBorders>
        <w:shd w:val="clear" w:color="auto" w:fill="FE9D73" w:themeFill="background1"/>
      </w:tcPr>
    </w:tblStylePr>
    <w:tblStylePr w:type="lastRow">
      <w:rPr>
        <w:rFonts w:asciiTheme="majorHAnsi" w:eastAsiaTheme="majorEastAsia" w:hAnsiTheme="majorHAnsi" w:cstheme="majorBidi"/>
        <w:i/>
        <w:iCs/>
        <w:sz w:val="26"/>
      </w:rPr>
      <w:tblPr/>
      <w:tcPr>
        <w:tcBorders>
          <w:top w:val="single" w:sz="4" w:space="0" w:color="FEAD8A" w:themeColor="text1" w:themeTint="80"/>
        </w:tcBorders>
        <w:shd w:val="clear" w:color="auto" w:fill="FE9D73"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AD8A" w:themeColor="text1" w:themeTint="80"/>
        </w:tcBorders>
        <w:shd w:val="clear" w:color="auto" w:fill="FE9D73" w:themeFill="background1"/>
      </w:tcPr>
    </w:tblStylePr>
    <w:tblStylePr w:type="lastCol">
      <w:rPr>
        <w:rFonts w:asciiTheme="majorHAnsi" w:eastAsiaTheme="majorEastAsia" w:hAnsiTheme="majorHAnsi" w:cstheme="majorBidi"/>
        <w:i/>
        <w:iCs/>
        <w:sz w:val="26"/>
      </w:rPr>
      <w:tblPr/>
      <w:tcPr>
        <w:tcBorders>
          <w:left w:val="single" w:sz="4" w:space="0" w:color="FEAD8A" w:themeColor="text1" w:themeTint="80"/>
        </w:tcBorders>
        <w:shd w:val="clear" w:color="auto" w:fill="FE9D73" w:themeFill="background1"/>
      </w:tcPr>
    </w:tblStylePr>
    <w:tblStylePr w:type="band1Vert">
      <w:tblPr/>
      <w:tcPr>
        <w:shd w:val="clear" w:color="auto" w:fill="FE8F60" w:themeFill="background1" w:themeFillShade="F2"/>
      </w:tcPr>
    </w:tblStylePr>
    <w:tblStylePr w:type="band1Horz">
      <w:tblPr/>
      <w:tcPr>
        <w:shd w:val="clear" w:color="auto" w:fill="FE8F60"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D3557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8F60" w:themeFill="background1" w:themeFillShade="F2"/>
      </w:tcPr>
    </w:tblStylePr>
    <w:tblStylePr w:type="band1Horz">
      <w:tblPr/>
      <w:tcPr>
        <w:shd w:val="clear" w:color="auto" w:fill="FE8F60" w:themeFill="background1" w:themeFillShade="F2"/>
      </w:tcPr>
    </w:tblStylePr>
  </w:style>
  <w:style w:type="table" w:styleId="TableGridLight">
    <w:name w:val="Grid Table Light"/>
    <w:basedOn w:val="TableNormal"/>
    <w:uiPriority w:val="40"/>
    <w:rsid w:val="00D35578"/>
    <w:tblPr>
      <w:tblBorders>
        <w:top w:val="single" w:sz="4" w:space="0" w:color="FD5C17" w:themeColor="background1" w:themeShade="BF"/>
        <w:left w:val="single" w:sz="4" w:space="0" w:color="FD5C17" w:themeColor="background1" w:themeShade="BF"/>
        <w:bottom w:val="single" w:sz="4" w:space="0" w:color="FD5C17" w:themeColor="background1" w:themeShade="BF"/>
        <w:right w:val="single" w:sz="4" w:space="0" w:color="FD5C17" w:themeColor="background1" w:themeShade="BF"/>
        <w:insideH w:val="single" w:sz="4" w:space="0" w:color="FD5C17" w:themeColor="background1" w:themeShade="BF"/>
        <w:insideV w:val="single" w:sz="4" w:space="0" w:color="FD5C17" w:themeColor="background1" w:themeShade="BF"/>
      </w:tblBorders>
    </w:tblPr>
  </w:style>
  <w:style w:type="table" w:styleId="GridTable1Light-Accent6">
    <w:name w:val="Grid Table 1 Light Accent 6"/>
    <w:basedOn w:val="TableNormal"/>
    <w:uiPriority w:val="46"/>
    <w:rsid w:val="00D35578"/>
    <w:tblPr>
      <w:tblStyleRowBandSize w:val="1"/>
      <w:tblStyleColBandSize w:val="1"/>
      <w:tblBorders>
        <w:top w:val="single" w:sz="4" w:space="0" w:color="88FAE7" w:themeColor="accent6" w:themeTint="66"/>
        <w:left w:val="single" w:sz="4" w:space="0" w:color="88FAE7" w:themeColor="accent6" w:themeTint="66"/>
        <w:bottom w:val="single" w:sz="4" w:space="0" w:color="88FAE7" w:themeColor="accent6" w:themeTint="66"/>
        <w:right w:val="single" w:sz="4" w:space="0" w:color="88FAE7" w:themeColor="accent6" w:themeTint="66"/>
        <w:insideH w:val="single" w:sz="4" w:space="0" w:color="88FAE7" w:themeColor="accent6" w:themeTint="66"/>
        <w:insideV w:val="single" w:sz="4" w:space="0" w:color="88FAE7" w:themeColor="accent6" w:themeTint="66"/>
      </w:tblBorders>
    </w:tblPr>
    <w:tblStylePr w:type="firstRow">
      <w:rPr>
        <w:b/>
        <w:bCs/>
      </w:rPr>
      <w:tblPr/>
      <w:tcPr>
        <w:tcBorders>
          <w:bottom w:val="single" w:sz="12" w:space="0" w:color="4DF8DC" w:themeColor="accent6" w:themeTint="99"/>
        </w:tcBorders>
      </w:tcPr>
    </w:tblStylePr>
    <w:tblStylePr w:type="lastRow">
      <w:rPr>
        <w:b/>
        <w:bCs/>
      </w:rPr>
      <w:tblPr/>
      <w:tcPr>
        <w:tcBorders>
          <w:top w:val="double" w:sz="2" w:space="0" w:color="4DF8DC"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rsid w:val="008D0371"/>
    <w:tblPr>
      <w:tblStyleRowBandSize w:val="1"/>
      <w:tblStyleColBandSize w:val="1"/>
      <w:tblBorders>
        <w:bottom w:val="single" w:sz="8" w:space="0" w:color="07C4A5" w:themeColor="accent6"/>
        <w:insideH w:val="single" w:sz="4" w:space="0" w:color="07C4A5" w:themeColor="accent6"/>
      </w:tblBorders>
    </w:tblPr>
    <w:tblStylePr w:type="firstRow">
      <w:rPr>
        <w:b/>
        <w:bCs/>
      </w:rPr>
      <w:tblPr/>
      <w:tcPr>
        <w:tcBorders>
          <w:bottom w:val="single" w:sz="24" w:space="0" w:color="363791" w:themeColor="accent1"/>
        </w:tcBorders>
        <w:shd w:val="clear" w:color="auto" w:fill="FED4E4" w:themeFill="accent5" w:themeFillTint="33"/>
      </w:tcPr>
    </w:tblStylePr>
    <w:tblStylePr w:type="lastRow">
      <w:rPr>
        <w:b/>
        <w:bCs/>
      </w:rPr>
      <w:tblPr/>
      <w:tcPr>
        <w:tcBorders>
          <w:top w:val="single" w:sz="4" w:space="0" w:color="4DF8DC" w:themeColor="accent6" w:themeTint="99"/>
        </w:tcBorders>
      </w:tcPr>
    </w:tblStylePr>
    <w:tblStylePr w:type="firstCol">
      <w:rPr>
        <w:b w:val="0"/>
        <w:bCs/>
      </w:rPr>
    </w:tblStylePr>
    <w:tblStylePr w:type="lastCol">
      <w:rPr>
        <w:b/>
        <w:bCs/>
      </w:rPr>
    </w:tblStylePr>
    <w:tblStylePr w:type="band1Vert">
      <w:tblPr/>
      <w:tcPr>
        <w:shd w:val="clear" w:color="auto" w:fill="C3FDF3" w:themeFill="accent6" w:themeFillTint="33"/>
      </w:tcPr>
    </w:tblStylePr>
    <w:tblStylePr w:type="band1Horz">
      <w:tblPr/>
      <w:tcPr>
        <w:shd w:val="clear" w:color="auto" w:fill="C3FDF3" w:themeFill="accent6" w:themeFillTint="33"/>
      </w:tcPr>
    </w:tblStylePr>
  </w:style>
  <w:style w:type="character" w:customStyle="1" w:styleId="Heading1Char">
    <w:name w:val="Heading 1 Char"/>
    <w:basedOn w:val="DefaultParagraphFont"/>
    <w:link w:val="Heading1"/>
    <w:uiPriority w:val="9"/>
    <w:rsid w:val="008A256F"/>
    <w:rPr>
      <w:rFonts w:asciiTheme="majorHAnsi" w:eastAsiaTheme="majorEastAsia" w:hAnsiTheme="majorHAnsi" w:cstheme="majorBidi"/>
      <w:color w:val="2E3254" w:themeColor="text2"/>
      <w:sz w:val="36"/>
      <w:szCs w:val="36"/>
    </w:rPr>
  </w:style>
  <w:style w:type="character" w:customStyle="1" w:styleId="Heading2Char">
    <w:name w:val="Heading 2 Char"/>
    <w:basedOn w:val="DefaultParagraphFont"/>
    <w:link w:val="Heading2"/>
    <w:uiPriority w:val="9"/>
    <w:rsid w:val="008A256F"/>
    <w:rPr>
      <w:rFonts w:asciiTheme="majorHAnsi" w:eastAsiaTheme="majorEastAsia" w:hAnsiTheme="majorHAnsi" w:cstheme="majorBidi"/>
      <w:color w:val="363791" w:themeColor="accent1"/>
      <w:sz w:val="28"/>
      <w:szCs w:val="28"/>
    </w:rPr>
  </w:style>
  <w:style w:type="numbering" w:styleId="111111">
    <w:name w:val="Outline List 2"/>
    <w:basedOn w:val="NoList"/>
    <w:uiPriority w:val="99"/>
    <w:semiHidden/>
    <w:unhideWhenUsed/>
    <w:rsid w:val="006945A5"/>
    <w:pPr>
      <w:numPr>
        <w:numId w:val="1"/>
      </w:numPr>
    </w:pPr>
  </w:style>
  <w:style w:type="character" w:customStyle="1" w:styleId="Heading3Char">
    <w:name w:val="Heading 3 Char"/>
    <w:basedOn w:val="DefaultParagraphFont"/>
    <w:link w:val="Heading3"/>
    <w:uiPriority w:val="9"/>
    <w:rsid w:val="008A256F"/>
    <w:rPr>
      <w:rFonts w:asciiTheme="majorHAnsi" w:eastAsiaTheme="majorEastAsia" w:hAnsiTheme="majorHAnsi" w:cstheme="majorBidi"/>
      <w:b/>
      <w:bCs/>
      <w:color w:val="FE2C7D" w:themeColor="accent5"/>
      <w:sz w:val="22"/>
      <w:szCs w:val="22"/>
    </w:rPr>
  </w:style>
  <w:style w:type="character" w:customStyle="1" w:styleId="Heading4Char">
    <w:name w:val="Heading 4 Char"/>
    <w:basedOn w:val="DefaultParagraphFont"/>
    <w:link w:val="Heading4"/>
    <w:uiPriority w:val="9"/>
    <w:rsid w:val="00156814"/>
    <w:rPr>
      <w:rFonts w:asciiTheme="majorHAnsi" w:eastAsiaTheme="majorEastAsia" w:hAnsiTheme="majorHAnsi" w:cstheme="majorBidi"/>
      <w:color w:val="363791" w:themeColor="accent1"/>
      <w:sz w:val="21"/>
      <w:szCs w:val="28"/>
    </w:rPr>
  </w:style>
  <w:style w:type="character" w:customStyle="1" w:styleId="Heading5Char">
    <w:name w:val="Heading 5 Char"/>
    <w:basedOn w:val="DefaultParagraphFont"/>
    <w:link w:val="Heading5"/>
    <w:uiPriority w:val="9"/>
    <w:rsid w:val="00547497"/>
    <w:rPr>
      <w:rFonts w:asciiTheme="majorHAnsi" w:eastAsiaTheme="majorEastAsia" w:hAnsiTheme="majorHAnsi" w:cstheme="majorBidi"/>
      <w:color w:val="FE5C17" w:themeColor="text1"/>
    </w:rPr>
  </w:style>
  <w:style w:type="character" w:customStyle="1" w:styleId="Heading6Char">
    <w:name w:val="Heading 6 Char"/>
    <w:basedOn w:val="DefaultParagraphFont"/>
    <w:link w:val="Heading6"/>
    <w:uiPriority w:val="9"/>
    <w:rsid w:val="00156814"/>
    <w:rPr>
      <w:rFonts w:asciiTheme="majorHAnsi" w:eastAsiaTheme="majorEastAsia" w:hAnsiTheme="majorHAnsi" w:cstheme="majorBidi"/>
      <w:color w:val="FE2C7D" w:themeColor="accent5"/>
      <w:u w:val="single"/>
    </w:rPr>
  </w:style>
  <w:style w:type="character" w:customStyle="1" w:styleId="Heading7Char">
    <w:name w:val="Heading 7 Char"/>
    <w:basedOn w:val="DefaultParagraphFont"/>
    <w:link w:val="Heading7"/>
    <w:uiPriority w:val="9"/>
    <w:rsid w:val="00156814"/>
    <w:rPr>
      <w:rFonts w:asciiTheme="majorHAnsi" w:eastAsiaTheme="majorEastAsia" w:hAnsiTheme="majorHAnsi" w:cstheme="majorBidi"/>
      <w:color w:val="FE5C17" w:themeColor="text1"/>
      <w:szCs w:val="20"/>
    </w:rPr>
  </w:style>
  <w:style w:type="character" w:customStyle="1" w:styleId="Heading8Char">
    <w:name w:val="Heading 8 Char"/>
    <w:basedOn w:val="DefaultParagraphFont"/>
    <w:link w:val="Heading8"/>
    <w:uiPriority w:val="9"/>
    <w:rsid w:val="00156814"/>
    <w:rPr>
      <w:rFonts w:asciiTheme="majorHAnsi" w:eastAsiaTheme="majorEastAsia" w:hAnsiTheme="majorHAnsi" w:cstheme="majorBidi"/>
      <w:i/>
      <w:iCs/>
      <w:color w:val="FE5C17" w:themeColor="text1"/>
      <w:szCs w:val="20"/>
    </w:rPr>
  </w:style>
  <w:style w:type="character" w:customStyle="1" w:styleId="Heading9Char">
    <w:name w:val="Heading 9 Char"/>
    <w:basedOn w:val="DefaultParagraphFont"/>
    <w:link w:val="Heading9"/>
    <w:uiPriority w:val="9"/>
    <w:rsid w:val="00156814"/>
    <w:rPr>
      <w:rFonts w:asciiTheme="majorHAnsi" w:eastAsiaTheme="majorEastAsia" w:hAnsiTheme="majorHAnsi" w:cstheme="majorBidi"/>
      <w:color w:val="FE9467" w:themeColor="text1" w:themeTint="A6"/>
      <w:szCs w:val="20"/>
    </w:rPr>
  </w:style>
  <w:style w:type="character" w:styleId="Hyperlink">
    <w:name w:val="Hyperlink"/>
    <w:basedOn w:val="DefaultParagraphFont"/>
    <w:uiPriority w:val="99"/>
    <w:unhideWhenUsed/>
    <w:rsid w:val="00A75F33"/>
    <w:rPr>
      <w:color w:val="363791" w:themeColor="hyperlink"/>
      <w:u w:val="single"/>
    </w:rPr>
  </w:style>
  <w:style w:type="paragraph" w:customStyle="1" w:styleId="Listintroduction">
    <w:name w:val="List introduction"/>
    <w:basedOn w:val="Normal"/>
    <w:qFormat/>
    <w:rsid w:val="00B42381"/>
    <w:pPr>
      <w:spacing w:after="0"/>
    </w:pPr>
  </w:style>
  <w:style w:type="character" w:styleId="FollowedHyperlink">
    <w:name w:val="FollowedHyperlink"/>
    <w:basedOn w:val="DefaultParagraphFont"/>
    <w:uiPriority w:val="99"/>
    <w:semiHidden/>
    <w:unhideWhenUsed/>
    <w:rsid w:val="00C81A14"/>
    <w:rPr>
      <w:color w:val="2E3254" w:themeColor="followedHyperlink"/>
      <w:u w:val="single"/>
    </w:rPr>
  </w:style>
  <w:style w:type="paragraph" w:styleId="ListBullet">
    <w:name w:val="List Bullet"/>
    <w:basedOn w:val="Normal"/>
    <w:uiPriority w:val="99"/>
    <w:unhideWhenUsed/>
    <w:qFormat/>
    <w:rsid w:val="00C9322C"/>
    <w:pPr>
      <w:numPr>
        <w:numId w:val="3"/>
      </w:numPr>
      <w:spacing w:before="0" w:after="0"/>
      <w:contextualSpacing/>
    </w:pPr>
  </w:style>
  <w:style w:type="numbering" w:customStyle="1" w:styleId="ListBullets">
    <w:name w:val="List Bullets"/>
    <w:uiPriority w:val="99"/>
    <w:rsid w:val="00C9322C"/>
    <w:pPr>
      <w:numPr>
        <w:numId w:val="3"/>
      </w:numPr>
    </w:pPr>
  </w:style>
  <w:style w:type="paragraph" w:styleId="ListBullet2">
    <w:name w:val="List Bullet 2"/>
    <w:basedOn w:val="Normal"/>
    <w:uiPriority w:val="99"/>
    <w:unhideWhenUsed/>
    <w:qFormat/>
    <w:rsid w:val="00C9322C"/>
    <w:pPr>
      <w:numPr>
        <w:ilvl w:val="1"/>
        <w:numId w:val="3"/>
      </w:numPr>
      <w:spacing w:before="0" w:after="0"/>
      <w:contextualSpacing/>
    </w:pPr>
  </w:style>
  <w:style w:type="paragraph" w:styleId="ListBullet3">
    <w:name w:val="List Bullet 3"/>
    <w:basedOn w:val="Normal"/>
    <w:uiPriority w:val="99"/>
    <w:unhideWhenUsed/>
    <w:qFormat/>
    <w:rsid w:val="00C9322C"/>
    <w:pPr>
      <w:numPr>
        <w:ilvl w:val="2"/>
        <w:numId w:val="3"/>
      </w:numPr>
      <w:spacing w:before="0" w:after="0"/>
      <w:contextualSpacing/>
    </w:pPr>
  </w:style>
  <w:style w:type="paragraph" w:styleId="ListBullet4">
    <w:name w:val="List Bullet 4"/>
    <w:basedOn w:val="Normal"/>
    <w:uiPriority w:val="99"/>
    <w:unhideWhenUsed/>
    <w:rsid w:val="00C9322C"/>
    <w:pPr>
      <w:numPr>
        <w:ilvl w:val="3"/>
        <w:numId w:val="3"/>
      </w:numPr>
      <w:spacing w:before="0" w:after="0"/>
      <w:contextualSpacing/>
    </w:pPr>
  </w:style>
  <w:style w:type="paragraph" w:styleId="ListBullet5">
    <w:name w:val="List Bullet 5"/>
    <w:basedOn w:val="Normal"/>
    <w:uiPriority w:val="99"/>
    <w:unhideWhenUsed/>
    <w:rsid w:val="00C9322C"/>
    <w:pPr>
      <w:numPr>
        <w:ilvl w:val="4"/>
        <w:numId w:val="3"/>
      </w:numPr>
      <w:spacing w:before="0" w:after="0"/>
      <w:contextualSpacing/>
    </w:pPr>
  </w:style>
  <w:style w:type="paragraph" w:styleId="ListParagraph">
    <w:name w:val="List Paragraph"/>
    <w:basedOn w:val="Normal"/>
    <w:uiPriority w:val="34"/>
    <w:qFormat/>
    <w:rsid w:val="008C039E"/>
    <w:pPr>
      <w:ind w:left="720"/>
      <w:contextualSpacing/>
    </w:pPr>
  </w:style>
  <w:style w:type="numbering" w:customStyle="1" w:styleId="NumberedHeadings">
    <w:name w:val="Numbered Headings"/>
    <w:uiPriority w:val="99"/>
    <w:rsid w:val="009D1307"/>
    <w:pPr>
      <w:numPr>
        <w:numId w:val="16"/>
      </w:numPr>
    </w:pPr>
  </w:style>
  <w:style w:type="paragraph" w:customStyle="1" w:styleId="Blockquote">
    <w:name w:val="Blockquote"/>
    <w:basedOn w:val="Normal"/>
    <w:qFormat/>
    <w:rsid w:val="00E026FD"/>
    <w:pPr>
      <w:pBdr>
        <w:top w:val="single" w:sz="12" w:space="6" w:color="FE5C17" w:themeColor="accent3"/>
        <w:bottom w:val="single" w:sz="12" w:space="6" w:color="FE5C17" w:themeColor="accent3"/>
      </w:pBdr>
      <w:spacing w:before="360" w:after="360"/>
      <w:ind w:left="425" w:right="425"/>
    </w:pPr>
    <w:rPr>
      <w:i/>
    </w:rPr>
  </w:style>
  <w:style w:type="paragraph" w:customStyle="1" w:styleId="Pullquote">
    <w:name w:val="Pullquote"/>
    <w:basedOn w:val="Normal"/>
    <w:qFormat/>
    <w:rsid w:val="00BB04D5"/>
    <w:pPr>
      <w:spacing w:before="360" w:after="360"/>
    </w:pPr>
    <w:rPr>
      <w:rFonts w:ascii="Cambria" w:hAnsi="Cambria"/>
      <w:b/>
      <w:color w:val="FE5C17" w:themeColor="accent3"/>
      <w:sz w:val="28"/>
    </w:rPr>
  </w:style>
  <w:style w:type="paragraph" w:styleId="Caption">
    <w:name w:val="caption"/>
    <w:basedOn w:val="Normal"/>
    <w:next w:val="Normal"/>
    <w:uiPriority w:val="35"/>
    <w:unhideWhenUsed/>
    <w:qFormat/>
    <w:rsid w:val="00C34428"/>
    <w:pPr>
      <w:spacing w:before="0" w:after="200" w:line="240" w:lineRule="auto"/>
    </w:pPr>
    <w:rPr>
      <w:iCs/>
      <w:color w:val="FE2C7D" w:themeColor="accent5"/>
      <w:sz w:val="15"/>
      <w:szCs w:val="18"/>
    </w:rPr>
  </w:style>
  <w:style w:type="paragraph" w:styleId="TOCHeading">
    <w:name w:val="TOC Heading"/>
    <w:basedOn w:val="Heading1"/>
    <w:next w:val="Normal"/>
    <w:uiPriority w:val="39"/>
    <w:unhideWhenUsed/>
    <w:qFormat/>
    <w:rsid w:val="00266ED1"/>
    <w:pPr>
      <w:numPr>
        <w:numId w:val="0"/>
      </w:numPr>
      <w:spacing w:before="480" w:line="276" w:lineRule="auto"/>
      <w:outlineLvl w:val="9"/>
    </w:pPr>
    <w:rPr>
      <w:bCs/>
      <w:szCs w:val="28"/>
      <w:lang w:eastAsia="en-US"/>
    </w:rPr>
  </w:style>
  <w:style w:type="paragraph" w:styleId="TOC1">
    <w:name w:val="toc 1"/>
    <w:basedOn w:val="Normal"/>
    <w:next w:val="Normal"/>
    <w:autoRedefine/>
    <w:uiPriority w:val="39"/>
    <w:unhideWhenUsed/>
    <w:rsid w:val="00451851"/>
    <w:pPr>
      <w:tabs>
        <w:tab w:val="left" w:pos="400"/>
        <w:tab w:val="right" w:leader="middleDot" w:pos="9010"/>
      </w:tabs>
      <w:spacing w:before="240" w:after="0"/>
      <w:ind w:left="425" w:hanging="425"/>
    </w:pPr>
    <w:rPr>
      <w:rFonts w:cstheme="minorHAnsi"/>
      <w:bCs/>
      <w:color w:val="363791" w:themeColor="accent1"/>
      <w:sz w:val="24"/>
    </w:rPr>
  </w:style>
  <w:style w:type="paragraph" w:styleId="TOC2">
    <w:name w:val="toc 2"/>
    <w:basedOn w:val="Normal"/>
    <w:next w:val="Normal"/>
    <w:autoRedefine/>
    <w:uiPriority w:val="39"/>
    <w:unhideWhenUsed/>
    <w:rsid w:val="00451851"/>
    <w:pPr>
      <w:tabs>
        <w:tab w:val="left" w:pos="993"/>
        <w:tab w:val="right" w:leader="middleDot" w:pos="9010"/>
      </w:tabs>
      <w:spacing w:before="60" w:after="0"/>
      <w:ind w:left="1276" w:hanging="851"/>
    </w:pPr>
    <w:rPr>
      <w:rFonts w:cstheme="minorHAnsi"/>
      <w:bCs/>
      <w:szCs w:val="22"/>
    </w:rPr>
  </w:style>
  <w:style w:type="paragraph" w:styleId="TOC3">
    <w:name w:val="toc 3"/>
    <w:basedOn w:val="Normal"/>
    <w:next w:val="Normal"/>
    <w:autoRedefine/>
    <w:uiPriority w:val="39"/>
    <w:unhideWhenUsed/>
    <w:rsid w:val="00451851"/>
    <w:pPr>
      <w:tabs>
        <w:tab w:val="left" w:pos="1418"/>
        <w:tab w:val="right" w:leader="middleDot" w:pos="9010"/>
      </w:tabs>
      <w:spacing w:before="60" w:after="0"/>
      <w:ind w:left="1843" w:hanging="851"/>
    </w:pPr>
    <w:rPr>
      <w:rFonts w:cstheme="minorHAnsi"/>
      <w:noProof/>
      <w:szCs w:val="22"/>
    </w:rPr>
  </w:style>
  <w:style w:type="paragraph" w:styleId="TOC4">
    <w:name w:val="toc 4"/>
    <w:basedOn w:val="Normal"/>
    <w:next w:val="Normal"/>
    <w:autoRedefine/>
    <w:uiPriority w:val="39"/>
    <w:semiHidden/>
    <w:unhideWhenUsed/>
    <w:rsid w:val="00266ED1"/>
    <w:pPr>
      <w:spacing w:before="0" w:after="0"/>
      <w:ind w:left="600"/>
    </w:pPr>
    <w:rPr>
      <w:rFonts w:cstheme="minorHAnsi"/>
    </w:rPr>
  </w:style>
  <w:style w:type="paragraph" w:styleId="TOC5">
    <w:name w:val="toc 5"/>
    <w:basedOn w:val="Normal"/>
    <w:next w:val="Normal"/>
    <w:autoRedefine/>
    <w:uiPriority w:val="39"/>
    <w:semiHidden/>
    <w:unhideWhenUsed/>
    <w:rsid w:val="00266ED1"/>
    <w:pPr>
      <w:spacing w:before="0" w:after="0"/>
      <w:ind w:left="800"/>
    </w:pPr>
    <w:rPr>
      <w:rFonts w:cstheme="minorHAnsi"/>
    </w:rPr>
  </w:style>
  <w:style w:type="paragraph" w:styleId="TOC6">
    <w:name w:val="toc 6"/>
    <w:basedOn w:val="Normal"/>
    <w:next w:val="Normal"/>
    <w:autoRedefine/>
    <w:uiPriority w:val="39"/>
    <w:semiHidden/>
    <w:unhideWhenUsed/>
    <w:rsid w:val="00266ED1"/>
    <w:pPr>
      <w:spacing w:before="0" w:after="0"/>
      <w:ind w:left="1000"/>
    </w:pPr>
    <w:rPr>
      <w:rFonts w:cstheme="minorHAnsi"/>
    </w:rPr>
  </w:style>
  <w:style w:type="paragraph" w:styleId="TOC7">
    <w:name w:val="toc 7"/>
    <w:basedOn w:val="Normal"/>
    <w:next w:val="Normal"/>
    <w:autoRedefine/>
    <w:uiPriority w:val="39"/>
    <w:semiHidden/>
    <w:unhideWhenUsed/>
    <w:rsid w:val="00266ED1"/>
    <w:pPr>
      <w:spacing w:before="0" w:after="0"/>
      <w:ind w:left="1200"/>
    </w:pPr>
    <w:rPr>
      <w:rFonts w:cstheme="minorHAnsi"/>
    </w:rPr>
  </w:style>
  <w:style w:type="paragraph" w:styleId="TOC8">
    <w:name w:val="toc 8"/>
    <w:basedOn w:val="Normal"/>
    <w:next w:val="Normal"/>
    <w:autoRedefine/>
    <w:uiPriority w:val="39"/>
    <w:semiHidden/>
    <w:unhideWhenUsed/>
    <w:rsid w:val="00266ED1"/>
    <w:pPr>
      <w:spacing w:before="0" w:after="0"/>
      <w:ind w:left="1400"/>
    </w:pPr>
    <w:rPr>
      <w:rFonts w:cstheme="minorHAnsi"/>
    </w:rPr>
  </w:style>
  <w:style w:type="paragraph" w:styleId="TOC9">
    <w:name w:val="toc 9"/>
    <w:basedOn w:val="Normal"/>
    <w:next w:val="Normal"/>
    <w:autoRedefine/>
    <w:uiPriority w:val="39"/>
    <w:semiHidden/>
    <w:unhideWhenUsed/>
    <w:rsid w:val="00266ED1"/>
    <w:pPr>
      <w:spacing w:before="0" w:after="0"/>
      <w:ind w:left="1600"/>
    </w:pPr>
    <w:rPr>
      <w:rFonts w:cstheme="minorHAnsi"/>
    </w:rPr>
  </w:style>
  <w:style w:type="character" w:styleId="FootnoteReference">
    <w:name w:val="footnote reference"/>
    <w:basedOn w:val="DefaultParagraphFont"/>
    <w:uiPriority w:val="99"/>
    <w:unhideWhenUsed/>
    <w:rsid w:val="00A7114B"/>
    <w:rPr>
      <w:vertAlign w:val="superscript"/>
    </w:rPr>
  </w:style>
  <w:style w:type="paragraph" w:styleId="FootnoteText">
    <w:name w:val="footnote text"/>
    <w:basedOn w:val="Normal"/>
    <w:link w:val="FootnoteTextChar"/>
    <w:uiPriority w:val="99"/>
    <w:unhideWhenUsed/>
    <w:rsid w:val="00A7114B"/>
    <w:pPr>
      <w:spacing w:before="0" w:after="0" w:line="240" w:lineRule="auto"/>
    </w:pPr>
    <w:rPr>
      <w:sz w:val="16"/>
    </w:rPr>
  </w:style>
  <w:style w:type="character" w:customStyle="1" w:styleId="FootnoteTextChar">
    <w:name w:val="Footnote Text Char"/>
    <w:basedOn w:val="DefaultParagraphFont"/>
    <w:link w:val="FootnoteText"/>
    <w:uiPriority w:val="99"/>
    <w:rsid w:val="00A7114B"/>
    <w:rPr>
      <w:sz w:val="16"/>
    </w:rPr>
  </w:style>
  <w:style w:type="paragraph" w:styleId="EndnoteText">
    <w:name w:val="endnote text"/>
    <w:basedOn w:val="Normal"/>
    <w:link w:val="EndnoteTextChar"/>
    <w:uiPriority w:val="99"/>
    <w:unhideWhenUsed/>
    <w:rsid w:val="00A7114B"/>
    <w:pPr>
      <w:spacing w:before="0" w:after="0" w:line="240" w:lineRule="auto"/>
    </w:pPr>
    <w:rPr>
      <w:sz w:val="16"/>
    </w:rPr>
  </w:style>
  <w:style w:type="character" w:customStyle="1" w:styleId="EndnoteTextChar">
    <w:name w:val="Endnote Text Char"/>
    <w:basedOn w:val="DefaultParagraphFont"/>
    <w:link w:val="EndnoteText"/>
    <w:uiPriority w:val="99"/>
    <w:rsid w:val="00A7114B"/>
    <w:rPr>
      <w:sz w:val="16"/>
    </w:rPr>
  </w:style>
  <w:style w:type="character" w:styleId="EndnoteReference">
    <w:name w:val="endnote reference"/>
    <w:basedOn w:val="DefaultParagraphFont"/>
    <w:uiPriority w:val="99"/>
    <w:unhideWhenUsed/>
    <w:rsid w:val="00A7114B"/>
    <w:rPr>
      <w:vertAlign w:val="superscript"/>
    </w:rPr>
  </w:style>
  <w:style w:type="paragraph" w:styleId="Bibliography">
    <w:name w:val="Bibliography"/>
    <w:basedOn w:val="Normal"/>
    <w:next w:val="Normal"/>
    <w:uiPriority w:val="37"/>
    <w:unhideWhenUsed/>
    <w:rsid w:val="004A2395"/>
  </w:style>
  <w:style w:type="paragraph" w:styleId="Title">
    <w:name w:val="Title"/>
    <w:basedOn w:val="Normal"/>
    <w:next w:val="Normal"/>
    <w:link w:val="TitleChar"/>
    <w:uiPriority w:val="10"/>
    <w:qFormat/>
    <w:rsid w:val="00C21383"/>
    <w:pPr>
      <w:spacing w:before="0" w:after="0" w:line="240" w:lineRule="auto"/>
      <w:contextualSpacing/>
    </w:pPr>
    <w:rPr>
      <w:rFonts w:asciiTheme="majorHAnsi" w:eastAsiaTheme="majorEastAsia" w:hAnsiTheme="majorHAnsi" w:cstheme="majorBidi"/>
      <w:color w:val="FE9D73" w:themeColor="background1"/>
      <w:spacing w:val="-10"/>
      <w:kern w:val="28"/>
      <w:sz w:val="56"/>
      <w:szCs w:val="56"/>
    </w:rPr>
  </w:style>
  <w:style w:type="character" w:customStyle="1" w:styleId="TitleChar">
    <w:name w:val="Title Char"/>
    <w:basedOn w:val="DefaultParagraphFont"/>
    <w:link w:val="Title"/>
    <w:uiPriority w:val="10"/>
    <w:rsid w:val="00C21383"/>
    <w:rPr>
      <w:rFonts w:asciiTheme="majorHAnsi" w:eastAsiaTheme="majorEastAsia" w:hAnsiTheme="majorHAnsi" w:cstheme="majorBidi"/>
      <w:color w:val="FE9D73" w:themeColor="background1"/>
      <w:spacing w:val="-10"/>
      <w:kern w:val="28"/>
      <w:sz w:val="56"/>
      <w:szCs w:val="56"/>
    </w:rPr>
  </w:style>
  <w:style w:type="paragraph" w:styleId="Subtitle">
    <w:name w:val="Subtitle"/>
    <w:basedOn w:val="Normal"/>
    <w:next w:val="Normal"/>
    <w:link w:val="SubtitleChar"/>
    <w:uiPriority w:val="11"/>
    <w:qFormat/>
    <w:rsid w:val="00862205"/>
    <w:pPr>
      <w:numPr>
        <w:ilvl w:val="1"/>
      </w:numPr>
      <w:spacing w:after="160"/>
    </w:pPr>
    <w:rPr>
      <w:color w:val="FE2C7D" w:themeColor="accent5"/>
      <w:spacing w:val="15"/>
      <w:sz w:val="22"/>
      <w:szCs w:val="22"/>
      <w:lang w:val="en-AU"/>
    </w:rPr>
  </w:style>
  <w:style w:type="character" w:customStyle="1" w:styleId="SubtitleChar">
    <w:name w:val="Subtitle Char"/>
    <w:basedOn w:val="DefaultParagraphFont"/>
    <w:link w:val="Subtitle"/>
    <w:uiPriority w:val="11"/>
    <w:rsid w:val="00862205"/>
    <w:rPr>
      <w:color w:val="FE2C7D" w:themeColor="accent5"/>
      <w:spacing w:val="15"/>
      <w:sz w:val="22"/>
      <w:szCs w:val="22"/>
      <w:lang w:val="en-AU"/>
    </w:rPr>
  </w:style>
  <w:style w:type="paragraph" w:styleId="BalloonText">
    <w:name w:val="Balloon Text"/>
    <w:basedOn w:val="Normal"/>
    <w:link w:val="BalloonTextChar"/>
    <w:uiPriority w:val="99"/>
    <w:semiHidden/>
    <w:unhideWhenUsed/>
    <w:rsid w:val="00C95F9A"/>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95F9A"/>
    <w:rPr>
      <w:rFonts w:ascii="Times New Roman" w:hAnsi="Times New Roman" w:cs="Times New Roman"/>
      <w:sz w:val="18"/>
      <w:szCs w:val="18"/>
    </w:rPr>
  </w:style>
  <w:style w:type="numbering" w:customStyle="1" w:styleId="ListNumbers">
    <w:name w:val="List Numbers"/>
    <w:uiPriority w:val="99"/>
    <w:rsid w:val="00515427"/>
    <w:pPr>
      <w:numPr>
        <w:numId w:val="35"/>
      </w:numPr>
    </w:pPr>
  </w:style>
  <w:style w:type="paragraph" w:styleId="ListNumber">
    <w:name w:val="List Number"/>
    <w:basedOn w:val="Normal"/>
    <w:uiPriority w:val="99"/>
    <w:unhideWhenUsed/>
    <w:qFormat/>
    <w:rsid w:val="00515427"/>
    <w:pPr>
      <w:numPr>
        <w:numId w:val="35"/>
      </w:numPr>
      <w:spacing w:before="0" w:after="0"/>
      <w:ind w:left="357" w:hanging="357"/>
      <w:contextualSpacing/>
    </w:pPr>
  </w:style>
  <w:style w:type="paragraph" w:styleId="ListNumber2">
    <w:name w:val="List Number 2"/>
    <w:basedOn w:val="Normal"/>
    <w:uiPriority w:val="99"/>
    <w:unhideWhenUsed/>
    <w:qFormat/>
    <w:rsid w:val="00515427"/>
    <w:pPr>
      <w:numPr>
        <w:ilvl w:val="1"/>
        <w:numId w:val="35"/>
      </w:numPr>
      <w:spacing w:before="0" w:after="0"/>
      <w:ind w:left="714" w:hanging="357"/>
      <w:contextualSpacing/>
    </w:pPr>
  </w:style>
  <w:style w:type="paragraph" w:styleId="ListNumber3">
    <w:name w:val="List Number 3"/>
    <w:basedOn w:val="Normal"/>
    <w:uiPriority w:val="99"/>
    <w:unhideWhenUsed/>
    <w:rsid w:val="00515427"/>
    <w:pPr>
      <w:numPr>
        <w:ilvl w:val="2"/>
        <w:numId w:val="35"/>
      </w:numPr>
      <w:spacing w:before="0" w:after="0"/>
      <w:ind w:left="1077" w:hanging="357"/>
      <w:contextualSpacing/>
    </w:pPr>
  </w:style>
  <w:style w:type="paragraph" w:styleId="ListNumber4">
    <w:name w:val="List Number 4"/>
    <w:basedOn w:val="Normal"/>
    <w:uiPriority w:val="99"/>
    <w:unhideWhenUsed/>
    <w:rsid w:val="00515427"/>
    <w:pPr>
      <w:numPr>
        <w:ilvl w:val="3"/>
        <w:numId w:val="35"/>
      </w:numPr>
      <w:spacing w:before="0" w:after="0"/>
      <w:ind w:left="1434" w:hanging="357"/>
      <w:contextualSpacing/>
    </w:pPr>
  </w:style>
  <w:style w:type="paragraph" w:styleId="ListNumber5">
    <w:name w:val="List Number 5"/>
    <w:basedOn w:val="Normal"/>
    <w:uiPriority w:val="99"/>
    <w:unhideWhenUsed/>
    <w:rsid w:val="00515427"/>
    <w:pPr>
      <w:numPr>
        <w:ilvl w:val="4"/>
        <w:numId w:val="35"/>
      </w:numPr>
      <w:spacing w:before="0" w:after="0"/>
      <w:ind w:left="1797" w:hanging="357"/>
      <w:contextualSpacing/>
    </w:pPr>
  </w:style>
  <w:style w:type="paragraph" w:customStyle="1" w:styleId="Body">
    <w:name w:val="Body"/>
    <w:rsid w:val="006873FB"/>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AU"/>
    </w:rPr>
  </w:style>
  <w:style w:type="paragraph" w:styleId="Quote">
    <w:name w:val="Quote"/>
    <w:basedOn w:val="Normal"/>
    <w:next w:val="Normal"/>
    <w:link w:val="QuoteChar"/>
    <w:uiPriority w:val="29"/>
    <w:qFormat/>
    <w:rsid w:val="006873FB"/>
    <w:pPr>
      <w:spacing w:before="200" w:after="160"/>
      <w:ind w:left="864" w:right="864"/>
      <w:jc w:val="center"/>
    </w:pPr>
    <w:rPr>
      <w:i/>
      <w:iCs/>
      <w:color w:val="FE8451" w:themeColor="text1" w:themeTint="BF"/>
    </w:rPr>
  </w:style>
  <w:style w:type="character" w:customStyle="1" w:styleId="QuoteChar">
    <w:name w:val="Quote Char"/>
    <w:basedOn w:val="DefaultParagraphFont"/>
    <w:link w:val="Quote"/>
    <w:uiPriority w:val="29"/>
    <w:rsid w:val="006873FB"/>
    <w:rPr>
      <w:i/>
      <w:iCs/>
      <w:color w:val="FE8451" w:themeColor="text1" w:themeTint="BF"/>
    </w:rPr>
  </w:style>
  <w:style w:type="numbering" w:customStyle="1" w:styleId="Bullet">
    <w:name w:val="Bullet"/>
    <w:rsid w:val="00F47D08"/>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74818">
      <w:bodyDiv w:val="1"/>
      <w:marLeft w:val="0"/>
      <w:marRight w:val="0"/>
      <w:marTop w:val="0"/>
      <w:marBottom w:val="0"/>
      <w:divBdr>
        <w:top w:val="none" w:sz="0" w:space="0" w:color="auto"/>
        <w:left w:val="none" w:sz="0" w:space="0" w:color="auto"/>
        <w:bottom w:val="none" w:sz="0" w:space="0" w:color="auto"/>
        <w:right w:val="none" w:sz="0" w:space="0" w:color="auto"/>
      </w:divBdr>
    </w:div>
    <w:div w:id="181624703">
      <w:bodyDiv w:val="1"/>
      <w:marLeft w:val="0"/>
      <w:marRight w:val="0"/>
      <w:marTop w:val="0"/>
      <w:marBottom w:val="0"/>
      <w:divBdr>
        <w:top w:val="none" w:sz="0" w:space="0" w:color="auto"/>
        <w:left w:val="none" w:sz="0" w:space="0" w:color="auto"/>
        <w:bottom w:val="none" w:sz="0" w:space="0" w:color="auto"/>
        <w:right w:val="none" w:sz="0" w:space="0" w:color="auto"/>
      </w:divBdr>
    </w:div>
    <w:div w:id="267543429">
      <w:bodyDiv w:val="1"/>
      <w:marLeft w:val="0"/>
      <w:marRight w:val="0"/>
      <w:marTop w:val="0"/>
      <w:marBottom w:val="0"/>
      <w:divBdr>
        <w:top w:val="none" w:sz="0" w:space="0" w:color="auto"/>
        <w:left w:val="none" w:sz="0" w:space="0" w:color="auto"/>
        <w:bottom w:val="none" w:sz="0" w:space="0" w:color="auto"/>
        <w:right w:val="none" w:sz="0" w:space="0" w:color="auto"/>
      </w:divBdr>
    </w:div>
    <w:div w:id="479345620">
      <w:bodyDiv w:val="1"/>
      <w:marLeft w:val="0"/>
      <w:marRight w:val="0"/>
      <w:marTop w:val="0"/>
      <w:marBottom w:val="0"/>
      <w:divBdr>
        <w:top w:val="none" w:sz="0" w:space="0" w:color="auto"/>
        <w:left w:val="none" w:sz="0" w:space="0" w:color="auto"/>
        <w:bottom w:val="none" w:sz="0" w:space="0" w:color="auto"/>
        <w:right w:val="none" w:sz="0" w:space="0" w:color="auto"/>
      </w:divBdr>
    </w:div>
    <w:div w:id="557058572">
      <w:bodyDiv w:val="1"/>
      <w:marLeft w:val="0"/>
      <w:marRight w:val="0"/>
      <w:marTop w:val="0"/>
      <w:marBottom w:val="0"/>
      <w:divBdr>
        <w:top w:val="none" w:sz="0" w:space="0" w:color="auto"/>
        <w:left w:val="none" w:sz="0" w:space="0" w:color="auto"/>
        <w:bottom w:val="none" w:sz="0" w:space="0" w:color="auto"/>
        <w:right w:val="none" w:sz="0" w:space="0" w:color="auto"/>
      </w:divBdr>
    </w:div>
    <w:div w:id="733819892">
      <w:bodyDiv w:val="1"/>
      <w:marLeft w:val="0"/>
      <w:marRight w:val="0"/>
      <w:marTop w:val="0"/>
      <w:marBottom w:val="0"/>
      <w:divBdr>
        <w:top w:val="none" w:sz="0" w:space="0" w:color="auto"/>
        <w:left w:val="none" w:sz="0" w:space="0" w:color="auto"/>
        <w:bottom w:val="none" w:sz="0" w:space="0" w:color="auto"/>
        <w:right w:val="none" w:sz="0" w:space="0" w:color="auto"/>
      </w:divBdr>
    </w:div>
    <w:div w:id="830949774">
      <w:bodyDiv w:val="1"/>
      <w:marLeft w:val="0"/>
      <w:marRight w:val="0"/>
      <w:marTop w:val="0"/>
      <w:marBottom w:val="0"/>
      <w:divBdr>
        <w:top w:val="none" w:sz="0" w:space="0" w:color="auto"/>
        <w:left w:val="none" w:sz="0" w:space="0" w:color="auto"/>
        <w:bottom w:val="none" w:sz="0" w:space="0" w:color="auto"/>
        <w:right w:val="none" w:sz="0" w:space="0" w:color="auto"/>
      </w:divBdr>
    </w:div>
    <w:div w:id="1017850373">
      <w:bodyDiv w:val="1"/>
      <w:marLeft w:val="0"/>
      <w:marRight w:val="0"/>
      <w:marTop w:val="0"/>
      <w:marBottom w:val="0"/>
      <w:divBdr>
        <w:top w:val="none" w:sz="0" w:space="0" w:color="auto"/>
        <w:left w:val="none" w:sz="0" w:space="0" w:color="auto"/>
        <w:bottom w:val="none" w:sz="0" w:space="0" w:color="auto"/>
        <w:right w:val="none" w:sz="0" w:space="0" w:color="auto"/>
      </w:divBdr>
    </w:div>
    <w:div w:id="1279289943">
      <w:bodyDiv w:val="1"/>
      <w:marLeft w:val="0"/>
      <w:marRight w:val="0"/>
      <w:marTop w:val="0"/>
      <w:marBottom w:val="0"/>
      <w:divBdr>
        <w:top w:val="none" w:sz="0" w:space="0" w:color="auto"/>
        <w:left w:val="none" w:sz="0" w:space="0" w:color="auto"/>
        <w:bottom w:val="none" w:sz="0" w:space="0" w:color="auto"/>
        <w:right w:val="none" w:sz="0" w:space="0" w:color="auto"/>
      </w:divBdr>
    </w:div>
    <w:div w:id="1417629960">
      <w:bodyDiv w:val="1"/>
      <w:marLeft w:val="0"/>
      <w:marRight w:val="0"/>
      <w:marTop w:val="0"/>
      <w:marBottom w:val="0"/>
      <w:divBdr>
        <w:top w:val="none" w:sz="0" w:space="0" w:color="auto"/>
        <w:left w:val="none" w:sz="0" w:space="0" w:color="auto"/>
        <w:bottom w:val="none" w:sz="0" w:space="0" w:color="auto"/>
        <w:right w:val="none" w:sz="0" w:space="0" w:color="auto"/>
      </w:divBdr>
    </w:div>
    <w:div w:id="1665818294">
      <w:bodyDiv w:val="1"/>
      <w:marLeft w:val="0"/>
      <w:marRight w:val="0"/>
      <w:marTop w:val="0"/>
      <w:marBottom w:val="0"/>
      <w:divBdr>
        <w:top w:val="none" w:sz="0" w:space="0" w:color="auto"/>
        <w:left w:val="none" w:sz="0" w:space="0" w:color="auto"/>
        <w:bottom w:val="none" w:sz="0" w:space="0" w:color="auto"/>
        <w:right w:val="none" w:sz="0" w:space="0" w:color="auto"/>
      </w:divBdr>
    </w:div>
    <w:div w:id="1718817260">
      <w:bodyDiv w:val="1"/>
      <w:marLeft w:val="0"/>
      <w:marRight w:val="0"/>
      <w:marTop w:val="0"/>
      <w:marBottom w:val="0"/>
      <w:divBdr>
        <w:top w:val="none" w:sz="0" w:space="0" w:color="auto"/>
        <w:left w:val="none" w:sz="0" w:space="0" w:color="auto"/>
        <w:bottom w:val="none" w:sz="0" w:space="0" w:color="auto"/>
        <w:right w:val="none" w:sz="0" w:space="0" w:color="auto"/>
      </w:divBdr>
    </w:div>
    <w:div w:id="18925709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M47fd7MMMds" TargetMode="External"/><Relationship Id="rId18" Type="http://schemas.openxmlformats.org/officeDocument/2006/relationships/hyperlink" Target="http://www.meetgraham.com.au/"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youtube.com/watch?v=jv06vMYCgYY" TargetMode="External"/><Relationship Id="rId7" Type="http://schemas.openxmlformats.org/officeDocument/2006/relationships/settings" Target="settings.xml"/><Relationship Id="rId12" Type="http://schemas.openxmlformats.org/officeDocument/2006/relationships/hyperlink" Target="http://www.scootle.edu.au/ec/search?accContentId=ACSSU229" TargetMode="External"/><Relationship Id="rId17" Type="http://schemas.openxmlformats.org/officeDocument/2006/relationships/hyperlink" Target="http://www.howsafeisyourcar.com.au/Find-My-Car"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howsafeisyourcar.com.au/Safety-Features/Crash-Protection-Features" TargetMode="External"/><Relationship Id="rId20" Type="http://schemas.openxmlformats.org/officeDocument/2006/relationships/hyperlink" Target="https://www.google.com/url?sa=t&amp;rct=j&amp;q=&amp;esrc=s&amp;source=web&amp;cd=1&amp;cad=rja&amp;uact=8&amp;ved=2ahUKEwjq94PSgLDhAhWI8HMBHb9DB4QQFjAAegQIARAB&amp;url=https%3A%2F%2Fwww.nytimes.com%2F2011%2F11%2F01%2Fhealth%2Fresearch%2Fwomen-at-greater-risk-of-injury-in-car-crashes-study-finds.html&amp;usg=AOvVaw0JBKTd8YgkS6-BLX7RL3O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cootle.edu.au/ec/search?accContentId=ACSSU190"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volvocars.com/bh/why-volvo/human-innovation/future-of-driving/safety/cars-safe-for-all" TargetMode="External"/><Relationship Id="rId23" Type="http://schemas.openxmlformats.org/officeDocument/2006/relationships/hyperlink" Target="https://www.explainthatstuff.com/airbags.html"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vicroads.vic.gov.au/~/media/files/documents/safety-and-road-rules/road-smart/teacherresourcetoolkit.pdf?la=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tqVVN9GEsZY" TargetMode="External"/><Relationship Id="rId22" Type="http://schemas.openxmlformats.org/officeDocument/2006/relationships/hyperlink" Target="https://www.mynrma.com.au/-/media/documents/motoring-education/study-guides/nrma-the-road-safety-total-learning-resource-years-9-10.pdf?la=en"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urbridge\AppData\Local\Microsoft\Windows\INetCache\IE\X8AS8Y1V\ESA%20Word%20Template%20Design-Purple.dotx" TargetMode="External"/></Relationships>
</file>

<file path=word/theme/theme1.xml><?xml version="1.0" encoding="utf-8"?>
<a:theme xmlns:a="http://schemas.openxmlformats.org/drawingml/2006/main" name="ESA Office">
  <a:themeElements>
    <a:clrScheme name="Custom 11">
      <a:dk1>
        <a:srgbClr val="FE5C17"/>
      </a:dk1>
      <a:lt1>
        <a:srgbClr val="FE9D73"/>
      </a:lt1>
      <a:dk2>
        <a:srgbClr val="2E3254"/>
      </a:dk2>
      <a:lt2>
        <a:srgbClr val="6B72AE"/>
      </a:lt2>
      <a:accent1>
        <a:srgbClr val="363791"/>
      </a:accent1>
      <a:accent2>
        <a:srgbClr val="07B99D"/>
      </a:accent2>
      <a:accent3>
        <a:srgbClr val="FE5C17"/>
      </a:accent3>
      <a:accent4>
        <a:srgbClr val="363791"/>
      </a:accent4>
      <a:accent5>
        <a:srgbClr val="FE2C7D"/>
      </a:accent5>
      <a:accent6>
        <a:srgbClr val="07C4A5"/>
      </a:accent6>
      <a:hlink>
        <a:srgbClr val="363791"/>
      </a:hlink>
      <a:folHlink>
        <a:srgbClr val="2E325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E2DFF7"/>
        </a:solidFill>
        <a:ln>
          <a:noFill/>
        </a:ln>
      </a:spPr>
      <a:bodyPr rot="0" spcFirstLastPara="0" vertOverflow="overflow" horzOverflow="overflow" vert="horz" wrap="square" lIns="180000" tIns="72000" rIns="180000" bIns="7200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ESA Office" id="{FB19895B-F571-D74E-B81E-384B401065A0}" vid="{E96750DA-EF0E-8741-A096-3219085EE12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6D4670E8E04D44B479EF43DDDC4A8E" ma:contentTypeVersion="0" ma:contentTypeDescription="Create a new document." ma:contentTypeScope="" ma:versionID="18c413d3352b337346c9909c6e13a8c0">
  <xsd:schema xmlns:xsd="http://www.w3.org/2001/XMLSchema" xmlns:xs="http://www.w3.org/2001/XMLSchema" xmlns:p="http://schemas.microsoft.com/office/2006/metadata/properties" xmlns:ns2="7181fa4a-8de9-416e-8dc5-d5afb3cc483c" targetNamespace="http://schemas.microsoft.com/office/2006/metadata/properties" ma:root="true" ma:fieldsID="4288e53678152d9a0567c9d131c62a5e" ns2:_="">
    <xsd:import namespace="7181fa4a-8de9-416e-8dc5-d5afb3cc483c"/>
    <xsd:element name="properties">
      <xsd:complexType>
        <xsd:sequence>
          <xsd:element name="documentManagement">
            <xsd:complexType>
              <xsd:all>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1fa4a-8de9-416e-8dc5-d5afb3cc483c" elementFormDefault="qualified">
    <xsd:import namespace="http://schemas.microsoft.com/office/2006/documentManagement/types"/>
    <xsd:import namespace="http://schemas.microsoft.com/office/infopath/2007/PartnerControls"/>
    <xsd:element name="Order0" ma:index="8" nillable="true" ma:displayName="Order" ma:internalName="Order0">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rder0 xmlns="7181fa4a-8de9-416e-8dc5-d5afb3cc483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b:Source>
    <b:Tag>Aut16</b:Tag>
    <b:SourceType>Book</b:SourceType>
    <b:Guid>{B7767775-CD47-6442-82F0-4938290E0357}</b:Guid>
    <b:Author>
      <b:Author>
        <b:NameList>
          <b:Person>
            <b:Last>Surname</b:Last>
            <b:First>Firstname</b:First>
          </b:Person>
        </b:NameList>
      </b:Author>
    </b:Author>
    <b:Title>How to write bibliographies</b:Title>
    <b:City>Melbourne</b:City>
    <b:Publisher>Education Servcies Australia</b:Publisher>
    <b:Year>2016</b:Year>
    <b:RefOrder>1</b:RefOrder>
  </b:Source>
  <b:Source>
    <b:Tag>Fir14</b:Tag>
    <b:SourceType>InternetSite</b:SourceType>
    <b:Guid>{3A59BD2B-78ED-DD4D-8BA0-E67BE06CFACE}</b:Guid>
    <b:Title>How to reference a website</b:Title>
    <b:Year>2014</b:Year>
    <b:Author>
      <b:Author>
        <b:NameList>
          <b:Person>
            <b:Last>Surname</b:Last>
            <b:First>Firstname</b:First>
          </b:Person>
        </b:NameList>
      </b:Author>
    </b:Author>
    <b:InternetSiteTitle>Education Servcies Australia</b:InternetSiteTitle>
    <b:URL>http://www.esa.edu.au</b:URL>
    <b:Month>November</b:Month>
    <b:Day>24</b:Day>
    <b:RefOrder>2</b:RefOrder>
  </b:Source>
</b:Sources>
</file>

<file path=customXml/itemProps1.xml><?xml version="1.0" encoding="utf-8"?>
<ds:datastoreItem xmlns:ds="http://schemas.openxmlformats.org/officeDocument/2006/customXml" ds:itemID="{CC12C3B6-4C5C-4801-9014-FC8E6026E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81fa4a-8de9-416e-8dc5-d5afb3cc48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E5D090-7EAA-4494-9680-8F88BB2069C9}">
  <ds:schemaRefs>
    <ds:schemaRef ds:uri="http://schemas.microsoft.com/office/2006/metadata/properties"/>
    <ds:schemaRef ds:uri="http://schemas.microsoft.com/office/infopath/2007/PartnerControls"/>
    <ds:schemaRef ds:uri="7181fa4a-8de9-416e-8dc5-d5afb3cc483c"/>
  </ds:schemaRefs>
</ds:datastoreItem>
</file>

<file path=customXml/itemProps3.xml><?xml version="1.0" encoding="utf-8"?>
<ds:datastoreItem xmlns:ds="http://schemas.openxmlformats.org/officeDocument/2006/customXml" ds:itemID="{7F364E2D-C789-4E53-9A74-A3BD66C12CCD}">
  <ds:schemaRefs>
    <ds:schemaRef ds:uri="http://schemas.microsoft.com/sharepoint/v3/contenttype/forms"/>
  </ds:schemaRefs>
</ds:datastoreItem>
</file>

<file path=customXml/itemProps4.xml><?xml version="1.0" encoding="utf-8"?>
<ds:datastoreItem xmlns:ds="http://schemas.openxmlformats.org/officeDocument/2006/customXml" ds:itemID="{84777580-275D-4BCC-88BF-70958D4D0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ESA Word Template Design-Purple</Template>
  <TotalTime>27</TotalTime>
  <Pages>4</Pages>
  <Words>1586</Words>
  <Characters>9041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Durbridge, Emma</dc:creator>
  <cp:keywords/>
  <dc:description/>
  <cp:lastModifiedBy>Emma Durbridge</cp:lastModifiedBy>
  <cp:revision>4</cp:revision>
  <cp:lastPrinted>2016-11-30T05:48:00Z</cp:lastPrinted>
  <dcterms:created xsi:type="dcterms:W3CDTF">2019-08-26T01:10:00Z</dcterms:created>
  <dcterms:modified xsi:type="dcterms:W3CDTF">2019-08-26T05:39:00Z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0x010100126D4670E8E04D44B479EF43DDDC4A8E</vt:lpwstr>
  </property>
</Properties>
</file>