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72E9" w14:textId="19A76F6B" w:rsidR="003A2463" w:rsidRDefault="00071B0A" w:rsidP="00CF3C65">
      <w:pPr>
        <w:pStyle w:val="Heading2"/>
        <w:numPr>
          <w:ilvl w:val="0"/>
          <w:numId w:val="0"/>
        </w:numPr>
        <w:ind w:left="720" w:hanging="720"/>
        <w:rPr>
          <w:color w:val="2E3254" w:themeColor="text2"/>
          <w:sz w:val="36"/>
          <w:szCs w:val="36"/>
        </w:rPr>
      </w:pPr>
      <w:r w:rsidRPr="00071B0A">
        <w:rPr>
          <w:color w:val="2E3254" w:themeColor="text2"/>
          <w:sz w:val="36"/>
          <w:szCs w:val="36"/>
        </w:rPr>
        <w:t>Physics of video games</w:t>
      </w:r>
      <w:r>
        <w:rPr>
          <w:color w:val="2E3254" w:themeColor="text2"/>
          <w:sz w:val="36"/>
          <w:szCs w:val="36"/>
        </w:rPr>
        <w:t xml:space="preserve"> </w:t>
      </w:r>
      <w:r w:rsidR="003A2463" w:rsidRPr="003A2463">
        <w:rPr>
          <w:color w:val="2E3254" w:themeColor="text2"/>
          <w:sz w:val="36"/>
          <w:szCs w:val="36"/>
        </w:rPr>
        <w:t>lesson</w:t>
      </w:r>
    </w:p>
    <w:p w14:paraId="741E1205" w14:textId="6AE4199F" w:rsidR="00CC3220" w:rsidRDefault="003A326F" w:rsidP="00CF3C65">
      <w:pPr>
        <w:pStyle w:val="Heading3"/>
        <w:numPr>
          <w:ilvl w:val="0"/>
          <w:numId w:val="0"/>
        </w:numPr>
        <w:ind w:left="720" w:hanging="720"/>
      </w:pPr>
      <w:r>
        <w:t>Rubric</w:t>
      </w:r>
    </w:p>
    <w:p w14:paraId="160D4053" w14:textId="28D09589" w:rsidR="00914D72" w:rsidRPr="00914D72" w:rsidRDefault="00914D72" w:rsidP="00914D72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14D72">
        <w:rPr>
          <w:rFonts w:asciiTheme="majorHAnsi" w:hAnsiTheme="majorHAnsi" w:cstheme="majorHAnsi"/>
          <w:b/>
          <w:bCs/>
          <w:sz w:val="22"/>
          <w:szCs w:val="22"/>
        </w:rPr>
        <w:t>Assessment</w:t>
      </w:r>
    </w:p>
    <w:p w14:paraId="40A62D3F" w14:textId="77777777" w:rsidR="00CF3C65" w:rsidRDefault="00CF3C65" w:rsidP="00CF3C65">
      <w:pPr>
        <w:spacing w:before="0" w:after="0" w:line="240" w:lineRule="auto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  <w:tblCaption w:val="Rubric assessment table"/>
        <w:tblDescription w:val="Table showing the criteria for the beginning, achieved and exceeded levels for the &quot;physics of video games lesson&quot;.&#10;"/>
      </w:tblPr>
      <w:tblGrid>
        <w:gridCol w:w="2406"/>
        <w:gridCol w:w="2406"/>
        <w:gridCol w:w="2405"/>
        <w:gridCol w:w="2405"/>
      </w:tblGrid>
      <w:tr w:rsidR="00CF3C65" w14:paraId="574CA2EE" w14:textId="77777777" w:rsidTr="00697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222A539" w14:textId="77777777" w:rsidR="00CF3C65" w:rsidRPr="001E6E94" w:rsidRDefault="00CF3C65" w:rsidP="00CF3C65">
            <w:r w:rsidRPr="001E6E94">
              <w:t>Criteria</w:t>
            </w:r>
          </w:p>
        </w:tc>
        <w:tc>
          <w:tcPr>
            <w:tcW w:w="2406" w:type="dxa"/>
          </w:tcPr>
          <w:p w14:paraId="462965A8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Beginning</w:t>
            </w:r>
          </w:p>
        </w:tc>
        <w:tc>
          <w:tcPr>
            <w:tcW w:w="2405" w:type="dxa"/>
          </w:tcPr>
          <w:p w14:paraId="3D2DB1BA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 xml:space="preserve">Achieved </w:t>
            </w:r>
          </w:p>
        </w:tc>
        <w:tc>
          <w:tcPr>
            <w:tcW w:w="2405" w:type="dxa"/>
          </w:tcPr>
          <w:p w14:paraId="1D08024A" w14:textId="77777777" w:rsidR="00CF3C65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Exceeded</w:t>
            </w:r>
          </w:p>
        </w:tc>
      </w:tr>
      <w:tr w:rsidR="001D4F7F" w14:paraId="15E8B015" w14:textId="77777777" w:rsidTr="00033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2135A54" w14:textId="39C3E2A9" w:rsidR="001D4F7F" w:rsidRPr="00A16683" w:rsidRDefault="001D4F7F" w:rsidP="001D4F7F">
            <w:r w:rsidRPr="00071B0A">
              <w:t>World</w:t>
            </w:r>
          </w:p>
        </w:tc>
        <w:tc>
          <w:tcPr>
            <w:tcW w:w="2406" w:type="dxa"/>
            <w:vAlign w:val="center"/>
          </w:tcPr>
          <w:p w14:paraId="2B7D2880" w14:textId="3E4AD066" w:rsidR="001D4F7F" w:rsidRPr="005A6D03" w:rsidRDefault="001D4F7F" w:rsidP="001D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F7F">
              <w:t>Designs a two-dimensional world where movement is not influenced by external forces.</w:t>
            </w:r>
          </w:p>
        </w:tc>
        <w:tc>
          <w:tcPr>
            <w:tcW w:w="2405" w:type="dxa"/>
            <w:vAlign w:val="center"/>
          </w:tcPr>
          <w:p w14:paraId="7B87841F" w14:textId="760B897F" w:rsidR="001D4F7F" w:rsidRPr="005A6D03" w:rsidRDefault="001D4F7F" w:rsidP="001D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F7F">
              <w:t>Considers gravitational and frictional forces.</w:t>
            </w:r>
          </w:p>
        </w:tc>
        <w:tc>
          <w:tcPr>
            <w:tcW w:w="2405" w:type="dxa"/>
            <w:vAlign w:val="center"/>
          </w:tcPr>
          <w:p w14:paraId="18E4A05C" w14:textId="223FC76C" w:rsidR="001D4F7F" w:rsidRPr="005A6D03" w:rsidRDefault="001D4F7F" w:rsidP="001D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F7F">
              <w:t>Considers gravitational forces and frictional forces for different surfaces within the world.</w:t>
            </w:r>
          </w:p>
        </w:tc>
      </w:tr>
      <w:tr w:rsidR="001D4F7F" w14:paraId="698505FB" w14:textId="77777777" w:rsidTr="00542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AB7D41F" w14:textId="10F65839" w:rsidR="001D4F7F" w:rsidRPr="00A16683" w:rsidRDefault="001D4F7F" w:rsidP="001D4F7F">
            <w:r w:rsidRPr="00071B0A">
              <w:t>Character movement</w:t>
            </w:r>
          </w:p>
        </w:tc>
        <w:tc>
          <w:tcPr>
            <w:tcW w:w="2406" w:type="dxa"/>
            <w:vAlign w:val="center"/>
          </w:tcPr>
          <w:p w14:paraId="19516F79" w14:textId="20C7F29F" w:rsidR="001D4F7F" w:rsidRPr="005A6D03" w:rsidRDefault="001D4F7F" w:rsidP="001D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F7F">
              <w:t>Character movement is unbounded.</w:t>
            </w:r>
          </w:p>
        </w:tc>
        <w:tc>
          <w:tcPr>
            <w:tcW w:w="2405" w:type="dxa"/>
            <w:vAlign w:val="center"/>
          </w:tcPr>
          <w:p w14:paraId="642E3000" w14:textId="4FFFD54F" w:rsidR="001D4F7F" w:rsidRPr="005A6D03" w:rsidRDefault="001D4F7F" w:rsidP="001D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F7F">
              <w:t>Character movement changes in response to gravitational and frictional forces.</w:t>
            </w:r>
          </w:p>
        </w:tc>
        <w:tc>
          <w:tcPr>
            <w:tcW w:w="2405" w:type="dxa"/>
            <w:vAlign w:val="center"/>
          </w:tcPr>
          <w:p w14:paraId="5AF44EEF" w14:textId="395B612B" w:rsidR="001D4F7F" w:rsidRPr="005A6D03" w:rsidRDefault="001D4F7F" w:rsidP="001D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F7F">
              <w:t>Character movement changes in response to and is limited by gravitational and frictional forces.</w:t>
            </w:r>
          </w:p>
        </w:tc>
      </w:tr>
      <w:tr w:rsidR="001D4F7F" w14:paraId="6BE2F8BE" w14:textId="77777777" w:rsidTr="00F54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2F436240" w14:textId="48FDE923" w:rsidR="001D4F7F" w:rsidRPr="00A16683" w:rsidRDefault="001D4F7F" w:rsidP="001D4F7F">
            <w:r w:rsidRPr="00071B0A">
              <w:t>Game play physics</w:t>
            </w:r>
          </w:p>
        </w:tc>
        <w:tc>
          <w:tcPr>
            <w:tcW w:w="2406" w:type="dxa"/>
            <w:vAlign w:val="center"/>
          </w:tcPr>
          <w:p w14:paraId="471CF296" w14:textId="283DA38D" w:rsidR="001D4F7F" w:rsidRPr="005A6D03" w:rsidRDefault="001D4F7F" w:rsidP="001D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F7F">
              <w:t>Game play is independent of physics.</w:t>
            </w:r>
          </w:p>
        </w:tc>
        <w:tc>
          <w:tcPr>
            <w:tcW w:w="2405" w:type="dxa"/>
            <w:vAlign w:val="center"/>
          </w:tcPr>
          <w:p w14:paraId="3C934D51" w14:textId="358E2234" w:rsidR="001D4F7F" w:rsidRPr="005A6D03" w:rsidRDefault="001D4F7F" w:rsidP="001D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F7F">
              <w:t>The game creates challenge by requiring players to consider and react to changes in gravitational or frictional forces.</w:t>
            </w:r>
          </w:p>
        </w:tc>
        <w:tc>
          <w:tcPr>
            <w:tcW w:w="2405" w:type="dxa"/>
            <w:vAlign w:val="center"/>
          </w:tcPr>
          <w:p w14:paraId="7A09FAAF" w14:textId="5CA7729C" w:rsidR="001D4F7F" w:rsidRPr="005A6D03" w:rsidRDefault="001D4F7F" w:rsidP="001D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F7F">
              <w:t xml:space="preserve">The game creates challenge by requiring players to consider and react to interactions of force, </w:t>
            </w:r>
            <w:proofErr w:type="gramStart"/>
            <w:r w:rsidRPr="001D4F7F">
              <w:t>mass</w:t>
            </w:r>
            <w:proofErr w:type="gramEnd"/>
            <w:r w:rsidRPr="001D4F7F">
              <w:t xml:space="preserve"> and motion.</w:t>
            </w:r>
          </w:p>
        </w:tc>
      </w:tr>
      <w:tr w:rsidR="001D4F7F" w14:paraId="0B6F87ED" w14:textId="77777777" w:rsidTr="003A2463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E01FB75" w14:textId="591CEEB4" w:rsidR="001D4F7F" w:rsidRPr="003A2463" w:rsidRDefault="001D4F7F" w:rsidP="001D4F7F">
            <w:r w:rsidRPr="00071B0A">
              <w:t>Communication</w:t>
            </w:r>
          </w:p>
        </w:tc>
        <w:tc>
          <w:tcPr>
            <w:tcW w:w="2406" w:type="dxa"/>
          </w:tcPr>
          <w:p w14:paraId="3D18A520" w14:textId="76331FF6" w:rsidR="001D4F7F" w:rsidRPr="00A2646B" w:rsidRDefault="001D4F7F" w:rsidP="001D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F7F">
              <w:t>The game is designed to engage a peer audience, and annotations indicate character movement.</w:t>
            </w:r>
          </w:p>
        </w:tc>
        <w:tc>
          <w:tcPr>
            <w:tcW w:w="2405" w:type="dxa"/>
          </w:tcPr>
          <w:p w14:paraId="75838C7F" w14:textId="0E9BC3A8" w:rsidR="001D4F7F" w:rsidRPr="00A2646B" w:rsidRDefault="001D4F7F" w:rsidP="001D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F7F">
              <w:t>The game is designed to engage a peer audience, and annotations indicate character movement.</w:t>
            </w:r>
          </w:p>
        </w:tc>
        <w:tc>
          <w:tcPr>
            <w:tcW w:w="2405" w:type="dxa"/>
          </w:tcPr>
          <w:p w14:paraId="52B1D61A" w14:textId="0BBEE3E5" w:rsidR="001D4F7F" w:rsidRPr="00A2646B" w:rsidRDefault="001D4F7F" w:rsidP="001D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F7F">
              <w:t>The game is designed to engage a peer audience, and annotations indicate character movement.</w:t>
            </w:r>
          </w:p>
        </w:tc>
      </w:tr>
    </w:tbl>
    <w:p w14:paraId="65505937" w14:textId="41D03C3A" w:rsidR="004A2395" w:rsidRDefault="004A2395" w:rsidP="00CF3C65">
      <w:pPr>
        <w:spacing w:before="0" w:after="0" w:line="240" w:lineRule="auto"/>
      </w:pPr>
    </w:p>
    <w:sectPr w:rsidR="004A2395" w:rsidSect="00CF3C6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426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F6B7" w14:textId="77777777" w:rsidR="00984505" w:rsidRDefault="00984505" w:rsidP="00E95312">
      <w:pPr>
        <w:spacing w:before="0" w:after="0" w:line="240" w:lineRule="auto"/>
      </w:pPr>
      <w:r>
        <w:separator/>
      </w:r>
    </w:p>
  </w:endnote>
  <w:endnote w:type="continuationSeparator" w:id="0">
    <w:p w14:paraId="320AA2FE" w14:textId="77777777" w:rsidR="00984505" w:rsidRDefault="00984505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D60C" w14:textId="77777777" w:rsidR="00B46D3C" w:rsidRDefault="00B46D3C" w:rsidP="00B46D3C"/>
  <w:p w14:paraId="1D925CEF" w14:textId="77777777" w:rsidR="00B46D3C" w:rsidRPr="00B46D3C" w:rsidRDefault="00B46D3C" w:rsidP="00B46D3C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7E805970" wp14:editId="1916FD98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D3C">
      <w:rPr>
        <w:b/>
        <w:bCs/>
        <w:color w:val="28296C" w:themeColor="accent1" w:themeShade="BF"/>
        <w:sz w:val="16"/>
      </w:rPr>
      <w:t xml:space="preserve">© 2019 Education Services Australia Ltd, unless otherwise indicated. This material may be used, reproduced, </w:t>
    </w:r>
    <w:proofErr w:type="gramStart"/>
    <w:r w:rsidRPr="00B46D3C">
      <w:rPr>
        <w:b/>
        <w:bCs/>
        <w:color w:val="28296C" w:themeColor="accent1" w:themeShade="BF"/>
        <w:sz w:val="16"/>
      </w:rPr>
      <w:t>published</w:t>
    </w:r>
    <w:proofErr w:type="gramEnd"/>
    <w:r w:rsidRPr="00B46D3C">
      <w:rPr>
        <w:b/>
        <w:bCs/>
        <w:color w:val="28296C" w:themeColor="accent1" w:themeShade="BF"/>
        <w:sz w:val="16"/>
      </w:rPr>
      <w:t xml:space="preserve"> and modified for non-commercial educational purposes.</w:t>
    </w:r>
  </w:p>
  <w:p w14:paraId="1303F6BF" w14:textId="77777777" w:rsidR="00282542" w:rsidRPr="00B46D3C" w:rsidRDefault="00282542" w:rsidP="00B46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D24C" w14:textId="77777777" w:rsidR="009E2BCA" w:rsidRPr="00B46D3C" w:rsidRDefault="00247B4B" w:rsidP="00247B4B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59264" behindDoc="1" locked="0" layoutInCell="1" allowOverlap="1" wp14:anchorId="24505AAE" wp14:editId="220B7348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939" w:rsidRPr="00B46D3C">
      <w:rPr>
        <w:b/>
        <w:bCs/>
        <w:color w:val="28296C" w:themeColor="accent1" w:themeShade="BF"/>
        <w:sz w:val="16"/>
      </w:rPr>
      <w:t xml:space="preserve">© 2019 Education Services Australia Ltd, unless otherwise indicated. This material may be used, reproduced, </w:t>
    </w:r>
    <w:proofErr w:type="gramStart"/>
    <w:r w:rsidR="00EF7939" w:rsidRPr="00B46D3C">
      <w:rPr>
        <w:b/>
        <w:bCs/>
        <w:color w:val="28296C" w:themeColor="accent1" w:themeShade="BF"/>
        <w:sz w:val="16"/>
      </w:rPr>
      <w:t>published</w:t>
    </w:r>
    <w:proofErr w:type="gramEnd"/>
    <w:r w:rsidR="00EF7939" w:rsidRPr="00B46D3C">
      <w:rPr>
        <w:b/>
        <w:bCs/>
        <w:color w:val="28296C" w:themeColor="accent1" w:themeShade="BF"/>
        <w:sz w:val="16"/>
      </w:rPr>
      <w:t xml:space="preserve"> and modified for non-commercial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8445" w14:textId="77777777" w:rsidR="00984505" w:rsidRDefault="00984505" w:rsidP="00E95312">
      <w:pPr>
        <w:spacing w:before="0" w:after="0" w:line="240" w:lineRule="auto"/>
      </w:pPr>
      <w:r>
        <w:separator/>
      </w:r>
    </w:p>
  </w:footnote>
  <w:footnote w:type="continuationSeparator" w:id="0">
    <w:p w14:paraId="7AD97F88" w14:textId="77777777" w:rsidR="00984505" w:rsidRDefault="00984505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3296" w14:textId="77777777" w:rsidR="00CF3C65" w:rsidRDefault="00CF3C65" w:rsidP="00CF3C65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119FBA8C" wp14:editId="6E6446E3">
          <wp:extent cx="2235203" cy="838200"/>
          <wp:effectExtent l="0" t="0" r="0" b="0"/>
          <wp:docPr id="16" name="Picture 16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A4EF" w14:textId="77777777" w:rsidR="00EF7939" w:rsidRDefault="00EF7939" w:rsidP="00EF7939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5AB8B655" wp14:editId="62AC4DC4">
          <wp:extent cx="2235203" cy="838200"/>
          <wp:effectExtent l="0" t="0" r="0" b="0"/>
          <wp:docPr id="18" name="Picture 18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8" w15:restartNumberingAfterBreak="0">
    <w:nsid w:val="346255AA"/>
    <w:multiLevelType w:val="multilevel"/>
    <w:tmpl w:val="BE901A26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B7234"/>
    <w:multiLevelType w:val="multilevel"/>
    <w:tmpl w:val="0409001F"/>
    <w:numStyleLink w:val="111111"/>
  </w:abstractNum>
  <w:abstractNum w:abstractNumId="28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94339">
    <w:abstractNumId w:val="25"/>
  </w:num>
  <w:num w:numId="2" w16cid:durableId="319314897">
    <w:abstractNumId w:val="14"/>
  </w:num>
  <w:num w:numId="3" w16cid:durableId="887574517">
    <w:abstractNumId w:val="17"/>
  </w:num>
  <w:num w:numId="4" w16cid:durableId="1983926780">
    <w:abstractNumId w:val="20"/>
  </w:num>
  <w:num w:numId="5" w16cid:durableId="1443303298">
    <w:abstractNumId w:val="23"/>
  </w:num>
  <w:num w:numId="6" w16cid:durableId="99107952">
    <w:abstractNumId w:val="29"/>
  </w:num>
  <w:num w:numId="7" w16cid:durableId="419375383">
    <w:abstractNumId w:val="19"/>
  </w:num>
  <w:num w:numId="8" w16cid:durableId="87234691">
    <w:abstractNumId w:val="8"/>
  </w:num>
  <w:num w:numId="9" w16cid:durableId="855733900">
    <w:abstractNumId w:val="28"/>
  </w:num>
  <w:num w:numId="10" w16cid:durableId="441193624">
    <w:abstractNumId w:val="33"/>
  </w:num>
  <w:num w:numId="11" w16cid:durableId="2066563432">
    <w:abstractNumId w:val="22"/>
  </w:num>
  <w:num w:numId="12" w16cid:durableId="1752965888">
    <w:abstractNumId w:val="15"/>
  </w:num>
  <w:num w:numId="13" w16cid:durableId="1134328666">
    <w:abstractNumId w:val="21"/>
  </w:num>
  <w:num w:numId="14" w16cid:durableId="1311326151">
    <w:abstractNumId w:val="24"/>
  </w:num>
  <w:num w:numId="15" w16cid:durableId="608049126">
    <w:abstractNumId w:val="26"/>
  </w:num>
  <w:num w:numId="16" w16cid:durableId="1179199642">
    <w:abstractNumId w:val="18"/>
  </w:num>
  <w:num w:numId="17" w16cid:durableId="1311204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7202373">
    <w:abstractNumId w:val="13"/>
  </w:num>
  <w:num w:numId="19" w16cid:durableId="752969919">
    <w:abstractNumId w:val="30"/>
  </w:num>
  <w:num w:numId="20" w16cid:durableId="700545361">
    <w:abstractNumId w:val="9"/>
  </w:num>
  <w:num w:numId="21" w16cid:durableId="26608976">
    <w:abstractNumId w:val="10"/>
  </w:num>
  <w:num w:numId="22" w16cid:durableId="1134907132">
    <w:abstractNumId w:val="16"/>
  </w:num>
  <w:num w:numId="23" w16cid:durableId="159084805">
    <w:abstractNumId w:val="6"/>
  </w:num>
  <w:num w:numId="24" w16cid:durableId="323047616">
    <w:abstractNumId w:val="7"/>
  </w:num>
  <w:num w:numId="25" w16cid:durableId="402724701">
    <w:abstractNumId w:val="27"/>
  </w:num>
  <w:num w:numId="26" w16cid:durableId="1496920310">
    <w:abstractNumId w:val="31"/>
  </w:num>
  <w:num w:numId="27" w16cid:durableId="1629623688">
    <w:abstractNumId w:val="12"/>
  </w:num>
  <w:num w:numId="28" w16cid:durableId="879973797">
    <w:abstractNumId w:val="0"/>
  </w:num>
  <w:num w:numId="29" w16cid:durableId="2106608946">
    <w:abstractNumId w:val="1"/>
  </w:num>
  <w:num w:numId="30" w16cid:durableId="1414231912">
    <w:abstractNumId w:val="2"/>
  </w:num>
  <w:num w:numId="31" w16cid:durableId="693724799">
    <w:abstractNumId w:val="3"/>
  </w:num>
  <w:num w:numId="32" w16cid:durableId="1059406406">
    <w:abstractNumId w:val="4"/>
  </w:num>
  <w:num w:numId="33" w16cid:durableId="1735737226">
    <w:abstractNumId w:val="5"/>
  </w:num>
  <w:num w:numId="34" w16cid:durableId="906458640">
    <w:abstractNumId w:val="32"/>
  </w:num>
  <w:num w:numId="35" w16cid:durableId="5178231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71B0A"/>
    <w:rsid w:val="00085E9E"/>
    <w:rsid w:val="00093D42"/>
    <w:rsid w:val="000B64D4"/>
    <w:rsid w:val="000D42DD"/>
    <w:rsid w:val="000E4701"/>
    <w:rsid w:val="000F525B"/>
    <w:rsid w:val="0010108B"/>
    <w:rsid w:val="00124D71"/>
    <w:rsid w:val="00141CD6"/>
    <w:rsid w:val="00145020"/>
    <w:rsid w:val="00152AE8"/>
    <w:rsid w:val="00156814"/>
    <w:rsid w:val="00177866"/>
    <w:rsid w:val="001C6771"/>
    <w:rsid w:val="001D4F7F"/>
    <w:rsid w:val="001F676F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A2463"/>
    <w:rsid w:val="003A326F"/>
    <w:rsid w:val="003E0821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41FA8"/>
    <w:rsid w:val="00547497"/>
    <w:rsid w:val="005615F0"/>
    <w:rsid w:val="00571124"/>
    <w:rsid w:val="00575E43"/>
    <w:rsid w:val="005F7FEE"/>
    <w:rsid w:val="0062524A"/>
    <w:rsid w:val="006608AF"/>
    <w:rsid w:val="00685286"/>
    <w:rsid w:val="006945A5"/>
    <w:rsid w:val="006977E0"/>
    <w:rsid w:val="006A4F05"/>
    <w:rsid w:val="006D0506"/>
    <w:rsid w:val="006D68F6"/>
    <w:rsid w:val="00702E18"/>
    <w:rsid w:val="00722E23"/>
    <w:rsid w:val="00723D86"/>
    <w:rsid w:val="00726C50"/>
    <w:rsid w:val="00762A59"/>
    <w:rsid w:val="00777CC1"/>
    <w:rsid w:val="0078357E"/>
    <w:rsid w:val="007A00DB"/>
    <w:rsid w:val="007A08BB"/>
    <w:rsid w:val="007B2604"/>
    <w:rsid w:val="007C600E"/>
    <w:rsid w:val="007F3520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EEB"/>
    <w:rsid w:val="008A4256"/>
    <w:rsid w:val="008A7F69"/>
    <w:rsid w:val="008C039E"/>
    <w:rsid w:val="008D0371"/>
    <w:rsid w:val="00914D72"/>
    <w:rsid w:val="00927FF0"/>
    <w:rsid w:val="00940479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D545E"/>
    <w:rsid w:val="00AE4E78"/>
    <w:rsid w:val="00B14A58"/>
    <w:rsid w:val="00B23730"/>
    <w:rsid w:val="00B42381"/>
    <w:rsid w:val="00B46D3C"/>
    <w:rsid w:val="00B5011F"/>
    <w:rsid w:val="00BA55A5"/>
    <w:rsid w:val="00BA7F54"/>
    <w:rsid w:val="00BB04D5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A001A"/>
    <w:rsid w:val="00CC3220"/>
    <w:rsid w:val="00CF3C65"/>
    <w:rsid w:val="00D0318A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3306E"/>
    <w:rsid w:val="00E63C1D"/>
    <w:rsid w:val="00E95312"/>
    <w:rsid w:val="00EA290A"/>
    <w:rsid w:val="00EA719C"/>
    <w:rsid w:val="00EB50C3"/>
    <w:rsid w:val="00EF7939"/>
    <w:rsid w:val="00F41AA3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054F4B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6F"/>
    <w:pPr>
      <w:keepNext/>
      <w:keepLines/>
      <w:numPr>
        <w:ilvl w:val="1"/>
        <w:numId w:val="16"/>
      </w:numPr>
      <w:spacing w:before="360" w:after="0"/>
      <w:ind w:left="720" w:hanging="720"/>
      <w:outlineLvl w:val="1"/>
    </w:pPr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6F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30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497"/>
    <w:pPr>
      <w:keepNext/>
      <w:keepLines/>
      <w:numPr>
        <w:ilvl w:val="4"/>
        <w:numId w:val="16"/>
      </w:numPr>
      <w:spacing w:after="0"/>
      <w:outlineLvl w:val="4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2E3254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4DF8DC" w:themeColor="accent6" w:themeTint="99"/>
        <w:left w:val="single" w:sz="4" w:space="0" w:color="4DF8DC" w:themeColor="accent6" w:themeTint="99"/>
        <w:bottom w:val="single" w:sz="4" w:space="0" w:color="4DF8DC" w:themeColor="accent6" w:themeTint="99"/>
        <w:right w:val="single" w:sz="4" w:space="0" w:color="4DF8DC" w:themeColor="accent6" w:themeTint="99"/>
        <w:insideH w:val="single" w:sz="4" w:space="0" w:color="4DF8DC" w:themeColor="accent6" w:themeTint="99"/>
        <w:insideV w:val="single" w:sz="4" w:space="0" w:color="4DF8DC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07C4A5" w:themeColor="accent6"/>
        <w:left w:val="single" w:sz="4" w:space="0" w:color="07C4A5" w:themeColor="accent6"/>
        <w:bottom w:val="single" w:sz="4" w:space="0" w:color="07C4A5" w:themeColor="accent6"/>
        <w:right w:val="single" w:sz="4" w:space="0" w:color="07C4A5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07C4A5" w:themeColor="accent6"/>
          <w:right w:val="single" w:sz="4" w:space="0" w:color="07C4A5" w:themeColor="accent6"/>
        </w:tcBorders>
      </w:tcPr>
    </w:tblStylePr>
    <w:tblStylePr w:type="band1Horz">
      <w:tblPr/>
      <w:tcPr>
        <w:tcBorders>
          <w:top w:val="single" w:sz="4" w:space="0" w:color="07C4A5" w:themeColor="accent6"/>
          <w:bottom w:val="single" w:sz="4" w:space="0" w:color="07C4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C4A5" w:themeColor="accent6"/>
          <w:left w:val="nil"/>
        </w:tcBorders>
      </w:tcPr>
    </w:tblStylePr>
    <w:tblStylePr w:type="swCell">
      <w:tblPr/>
      <w:tcPr>
        <w:tcBorders>
          <w:top w:val="double" w:sz="4" w:space="0" w:color="07C4A5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DD0E4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band1Vert">
      <w:tblPr/>
      <w:tcPr>
        <w:shd w:val="clear" w:color="auto" w:fill="9CA1C9" w:themeFill="accent5" w:themeFillTint="66"/>
      </w:tcPr>
    </w:tblStylePr>
    <w:tblStylePr w:type="band1Horz">
      <w:tblPr/>
      <w:tcPr>
        <w:shd w:val="clear" w:color="auto" w:fill="9CA1C9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9CA1C9" w:themeColor="accent5" w:themeTint="66"/>
        <w:left w:val="single" w:sz="4" w:space="0" w:color="9CA1C9" w:themeColor="accent5" w:themeTint="66"/>
        <w:bottom w:val="single" w:sz="4" w:space="0" w:color="9CA1C9" w:themeColor="accent5" w:themeTint="66"/>
        <w:right w:val="single" w:sz="4" w:space="0" w:color="9CA1C9" w:themeColor="accent5" w:themeTint="66"/>
        <w:insideH w:val="single" w:sz="4" w:space="0" w:color="9CA1C9" w:themeColor="accent5" w:themeTint="66"/>
        <w:insideV w:val="single" w:sz="4" w:space="0" w:color="9CA1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B7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7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B50C3"/>
    <w:pPr>
      <w:tabs>
        <w:tab w:val="center" w:pos="4513"/>
        <w:tab w:val="right" w:pos="9026"/>
      </w:tabs>
    </w:pPr>
    <w:rPr>
      <w:color w:val="FE9D73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0C3"/>
    <w:rPr>
      <w:color w:val="FE9D73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3FDF3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band1Vert">
      <w:tblPr/>
      <w:tcPr>
        <w:shd w:val="clear" w:color="auto" w:fill="88FAE7" w:themeFill="accent6" w:themeFillTint="66"/>
      </w:tcPr>
    </w:tblStylePr>
    <w:tblStylePr w:type="band1Horz">
      <w:tblPr/>
      <w:tcPr>
        <w:shd w:val="clear" w:color="auto" w:fill="88FAE7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88FAE7" w:themeColor="accent6" w:themeTint="66"/>
        <w:left w:val="single" w:sz="4" w:space="0" w:color="88FAE7" w:themeColor="accent6" w:themeTint="66"/>
        <w:bottom w:val="single" w:sz="4" w:space="0" w:color="88FAE7" w:themeColor="accent6" w:themeTint="66"/>
        <w:right w:val="single" w:sz="4" w:space="0" w:color="88FAE7" w:themeColor="accent6" w:themeTint="66"/>
        <w:insideH w:val="single" w:sz="4" w:space="0" w:color="88FAE7" w:themeColor="accent6" w:themeTint="66"/>
        <w:insideV w:val="single" w:sz="4" w:space="0" w:color="88FA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F8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8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07C4A5" w:themeColor="accent6"/>
        <w:insideH w:val="single" w:sz="4" w:space="0" w:color="07C4A5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CDD0E4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4DF8DC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56F"/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A256F"/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814"/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7497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2E3254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FE5C17" w:themeColor="accent3"/>
        <w:bottom w:val="single" w:sz="12" w:space="6" w:color="FE5C17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BB04D5"/>
    <w:pPr>
      <w:spacing w:before="360" w:after="360"/>
    </w:pPr>
    <w:rPr>
      <w:rFonts w:ascii="Cambria" w:hAnsi="Cambria"/>
      <w:b/>
      <w:color w:val="FE5C17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34428"/>
    <w:pPr>
      <w:spacing w:before="0" w:after="200" w:line="240" w:lineRule="auto"/>
    </w:pPr>
    <w:rPr>
      <w:iCs/>
      <w:color w:val="2E3254" w:themeColor="accent5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2E3254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2E3254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Style1">
    <w:name w:val="Table Style 1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val="en-AU" w:eastAsia="en-AU"/>
    </w:rPr>
  </w:style>
  <w:style w:type="paragraph" w:customStyle="1" w:styleId="Body">
    <w:name w:val="Body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</w:rPr>
  </w:style>
  <w:style w:type="paragraph" w:customStyle="1" w:styleId="TableStyle2">
    <w:name w:val="Table Style 2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</w:rPr>
  </w:style>
  <w:style w:type="character" w:styleId="Strong">
    <w:name w:val="Strong"/>
    <w:basedOn w:val="DefaultParagraphFont"/>
    <w:uiPriority w:val="22"/>
    <w:qFormat/>
    <w:rsid w:val="003A2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3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2E3254"/>
      </a:accent5>
      <a:accent6>
        <a:srgbClr val="07C4A5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5D090-7EAA-4494-9680-8F88BB2069C9}">
  <ds:schemaRefs>
    <ds:schemaRef ds:uri="http://schemas.microsoft.com/office/2006/documentManagement/types"/>
    <ds:schemaRef ds:uri="7181fa4a-8de9-416e-8dc5-d5afb3cc483c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4C248-B695-4255-982E-B014486887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Tugce Akyuz</cp:lastModifiedBy>
  <cp:revision>5</cp:revision>
  <cp:lastPrinted>2016-11-30T05:48:00Z</cp:lastPrinted>
  <dcterms:created xsi:type="dcterms:W3CDTF">2023-04-17T06:46:00Z</dcterms:created>
  <dcterms:modified xsi:type="dcterms:W3CDTF">2023-04-25T22:32:00Z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