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2E1B" w14:textId="67AF6E40" w:rsidR="004A2C47" w:rsidRDefault="00E20611" w:rsidP="00CF3C65">
      <w:pPr>
        <w:pStyle w:val="Heading2"/>
        <w:numPr>
          <w:ilvl w:val="0"/>
          <w:numId w:val="0"/>
        </w:numPr>
        <w:ind w:left="720" w:hanging="720"/>
        <w:rPr>
          <w:color w:val="2E3254" w:themeColor="text2"/>
          <w:sz w:val="36"/>
          <w:szCs w:val="36"/>
        </w:rPr>
      </w:pPr>
      <w:r w:rsidRPr="00E20611">
        <w:rPr>
          <w:color w:val="2E3254" w:themeColor="text2"/>
          <w:sz w:val="36"/>
          <w:szCs w:val="36"/>
        </w:rPr>
        <w:t>Designing urban carbon sinks</w:t>
      </w:r>
      <w:r>
        <w:rPr>
          <w:color w:val="2E3254" w:themeColor="text2"/>
          <w:sz w:val="36"/>
          <w:szCs w:val="36"/>
        </w:rPr>
        <w:t xml:space="preserve"> </w:t>
      </w:r>
      <w:r w:rsidR="004A2C47" w:rsidRPr="004A2C47">
        <w:rPr>
          <w:color w:val="2E3254" w:themeColor="text2"/>
          <w:sz w:val="36"/>
          <w:szCs w:val="36"/>
        </w:rPr>
        <w:t>lesson</w:t>
      </w:r>
    </w:p>
    <w:p w14:paraId="17FF0DCD" w14:textId="161243E9" w:rsidR="00CC3220" w:rsidRDefault="004A2C47" w:rsidP="00CF3C65">
      <w:pPr>
        <w:pStyle w:val="Heading3"/>
        <w:numPr>
          <w:ilvl w:val="0"/>
          <w:numId w:val="0"/>
        </w:numPr>
        <w:ind w:left="720" w:hanging="720"/>
      </w:pPr>
      <w:r>
        <w:t>Rubric</w:t>
      </w:r>
    </w:p>
    <w:p w14:paraId="5B7F8256" w14:textId="572AB839" w:rsidR="004A2C47" w:rsidRPr="004A2C47" w:rsidRDefault="004A2C47" w:rsidP="004A2C4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A2C47">
        <w:rPr>
          <w:rFonts w:asciiTheme="majorHAnsi" w:hAnsiTheme="majorHAnsi" w:cstheme="majorHAnsi"/>
          <w:b/>
          <w:bCs/>
          <w:sz w:val="22"/>
          <w:szCs w:val="22"/>
        </w:rPr>
        <w:t>Assessment</w:t>
      </w:r>
    </w:p>
    <w:p w14:paraId="2EC13775" w14:textId="77777777" w:rsidR="00CF3C65" w:rsidRDefault="00CF3C65" w:rsidP="00CF3C65">
      <w:pPr>
        <w:spacing w:before="0" w:after="0" w:line="240" w:lineRule="auto"/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  <w:tblCaption w:val="Rubric assessment table"/>
        <w:tblDescription w:val="Table showing the criteria for the beginning, achieved and exceeded levels for the &quot;designing urban carbon sinks lesson&quot;.&#10;"/>
      </w:tblPr>
      <w:tblGrid>
        <w:gridCol w:w="2406"/>
        <w:gridCol w:w="2406"/>
        <w:gridCol w:w="2405"/>
        <w:gridCol w:w="2405"/>
      </w:tblGrid>
      <w:tr w:rsidR="00CF3C65" w14:paraId="28222BDD" w14:textId="77777777" w:rsidTr="00FC7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5795001" w14:textId="77777777" w:rsidR="00CF3C65" w:rsidRPr="001E6E94" w:rsidRDefault="00CF3C65" w:rsidP="00CF3C65">
            <w:r w:rsidRPr="001E6E94">
              <w:t>Criteria</w:t>
            </w:r>
          </w:p>
        </w:tc>
        <w:tc>
          <w:tcPr>
            <w:tcW w:w="2406" w:type="dxa"/>
          </w:tcPr>
          <w:p w14:paraId="59FF21A9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Beginning</w:t>
            </w:r>
          </w:p>
        </w:tc>
        <w:tc>
          <w:tcPr>
            <w:tcW w:w="2405" w:type="dxa"/>
          </w:tcPr>
          <w:p w14:paraId="2BBB2E6E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 xml:space="preserve">Achieved </w:t>
            </w:r>
          </w:p>
        </w:tc>
        <w:tc>
          <w:tcPr>
            <w:tcW w:w="2405" w:type="dxa"/>
          </w:tcPr>
          <w:p w14:paraId="46F10A3A" w14:textId="77777777" w:rsidR="00CF3C65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Exceeded</w:t>
            </w:r>
          </w:p>
        </w:tc>
      </w:tr>
      <w:tr w:rsidR="00E20611" w14:paraId="57C0FC05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1F97A21" w14:textId="318F982E" w:rsidR="00E20611" w:rsidRPr="00A10CD5" w:rsidRDefault="00E20611" w:rsidP="00E20611">
            <w:r w:rsidRPr="00E20611">
              <w:t>Methodology</w:t>
            </w:r>
          </w:p>
        </w:tc>
        <w:tc>
          <w:tcPr>
            <w:tcW w:w="2406" w:type="dxa"/>
          </w:tcPr>
          <w:p w14:paraId="1ACF0A59" w14:textId="21A8660D" w:rsidR="00E20611" w:rsidRPr="00A10CD5" w:rsidRDefault="00E20611" w:rsidP="00E2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1FF0">
              <w:t xml:space="preserve">Method enables data collection. </w:t>
            </w:r>
          </w:p>
        </w:tc>
        <w:tc>
          <w:tcPr>
            <w:tcW w:w="2405" w:type="dxa"/>
          </w:tcPr>
          <w:p w14:paraId="13CCC151" w14:textId="5C7817E2" w:rsidR="00E20611" w:rsidRPr="00A10CD5" w:rsidRDefault="00E20611" w:rsidP="00E2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Method enables collection of valid, representative data.</w:t>
            </w:r>
          </w:p>
        </w:tc>
        <w:tc>
          <w:tcPr>
            <w:tcW w:w="2405" w:type="dxa"/>
          </w:tcPr>
          <w:p w14:paraId="3120F0C1" w14:textId="64DDE229" w:rsidR="00E20611" w:rsidRPr="00A10CD5" w:rsidRDefault="00E20611" w:rsidP="00E2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Method is reproducible and enables collection of valid, representative data.</w:t>
            </w:r>
          </w:p>
        </w:tc>
      </w:tr>
      <w:tr w:rsidR="00E20611" w14:paraId="57D20351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219138D7" w14:textId="0E5FD6C8" w:rsidR="00E20611" w:rsidRPr="00A10CD5" w:rsidRDefault="00E20611" w:rsidP="00E20611">
            <w:r w:rsidRPr="00E20611">
              <w:t>Data collection</w:t>
            </w:r>
          </w:p>
        </w:tc>
        <w:tc>
          <w:tcPr>
            <w:tcW w:w="2406" w:type="dxa"/>
          </w:tcPr>
          <w:p w14:paraId="5B3E4E98" w14:textId="07F72110" w:rsidR="00E20611" w:rsidRPr="00A10CD5" w:rsidRDefault="00E20611" w:rsidP="00E2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Uses equipment safely to collect data.</w:t>
            </w:r>
          </w:p>
        </w:tc>
        <w:tc>
          <w:tcPr>
            <w:tcW w:w="2405" w:type="dxa"/>
          </w:tcPr>
          <w:p w14:paraId="005A09CB" w14:textId="65AC97BF" w:rsidR="00E20611" w:rsidRPr="00A10CD5" w:rsidRDefault="00E20611" w:rsidP="00E2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Selects equipment and uses it safely to collect useful data.</w:t>
            </w:r>
          </w:p>
        </w:tc>
        <w:tc>
          <w:tcPr>
            <w:tcW w:w="2405" w:type="dxa"/>
          </w:tcPr>
          <w:p w14:paraId="19366BCB" w14:textId="7899A875" w:rsidR="00E20611" w:rsidRPr="00A10CD5" w:rsidRDefault="00E20611" w:rsidP="00E2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Selects equipment and uses it safely and efficiently to collect useful, replicable data.</w:t>
            </w:r>
          </w:p>
        </w:tc>
      </w:tr>
      <w:tr w:rsidR="00E20611" w14:paraId="382A5678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2ED627F4" w14:textId="114DA0CC" w:rsidR="00E20611" w:rsidRPr="00A10CD5" w:rsidRDefault="00E20611" w:rsidP="00E20611">
            <w:r w:rsidRPr="00E20611">
              <w:t>Data analysis</w:t>
            </w:r>
          </w:p>
        </w:tc>
        <w:tc>
          <w:tcPr>
            <w:tcW w:w="2406" w:type="dxa"/>
          </w:tcPr>
          <w:p w14:paraId="68C78C69" w14:textId="16D85511" w:rsidR="00E20611" w:rsidRPr="00A10CD5" w:rsidRDefault="00E20611" w:rsidP="00E2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Estimates and represents carbon storage in trees and/or shrubs for the two sites.</w:t>
            </w:r>
          </w:p>
        </w:tc>
        <w:tc>
          <w:tcPr>
            <w:tcW w:w="2405" w:type="dxa"/>
          </w:tcPr>
          <w:p w14:paraId="4A629101" w14:textId="69A31006" w:rsidR="00E20611" w:rsidRPr="00A10CD5" w:rsidRDefault="00E20611" w:rsidP="00E2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Estimates and represents carbon storage for the two sites using multiple data sets.</w:t>
            </w:r>
          </w:p>
        </w:tc>
        <w:tc>
          <w:tcPr>
            <w:tcW w:w="2405" w:type="dxa"/>
          </w:tcPr>
          <w:p w14:paraId="4261ACAE" w14:textId="3EDB386A" w:rsidR="00E20611" w:rsidRPr="00A10CD5" w:rsidRDefault="00E20611" w:rsidP="00E2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Estimates and represents carbon storage for the two sites using multiple data sets and includes consideration of uncertainty.</w:t>
            </w:r>
          </w:p>
        </w:tc>
      </w:tr>
      <w:tr w:rsidR="004D53E8" w14:paraId="1289F13F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B440978" w14:textId="26B5A52F" w:rsidR="004D53E8" w:rsidRPr="00A10CD5" w:rsidRDefault="00E20611" w:rsidP="004D53E8">
            <w:r w:rsidRPr="00E20611">
              <w:t>Site improvement recommendation</w:t>
            </w:r>
          </w:p>
        </w:tc>
        <w:tc>
          <w:tcPr>
            <w:tcW w:w="2406" w:type="dxa"/>
          </w:tcPr>
          <w:p w14:paraId="0C2C0C33" w14:textId="46618A73" w:rsidR="004D53E8" w:rsidRPr="00A10CD5" w:rsidRDefault="00E20611" w:rsidP="004D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Provides a recommendation for improving carbon storage</w:t>
            </w:r>
            <w:r w:rsidR="004D53E8" w:rsidRPr="00597688">
              <w:t>.</w:t>
            </w:r>
          </w:p>
        </w:tc>
        <w:tc>
          <w:tcPr>
            <w:tcW w:w="2405" w:type="dxa"/>
          </w:tcPr>
          <w:p w14:paraId="10DCBE92" w14:textId="13EEE89E" w:rsidR="004D53E8" w:rsidRPr="00A10CD5" w:rsidRDefault="00E20611" w:rsidP="004D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Provides actions to improve carbon storage that show consideration of community values.</w:t>
            </w:r>
          </w:p>
        </w:tc>
        <w:tc>
          <w:tcPr>
            <w:tcW w:w="2405" w:type="dxa"/>
          </w:tcPr>
          <w:p w14:paraId="7F87A9CC" w14:textId="71848028" w:rsidR="004D53E8" w:rsidRPr="00A10CD5" w:rsidRDefault="00E20611" w:rsidP="004D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Provides actions to improve carbon storage and explains how this approach balances community values and environmental goals.</w:t>
            </w:r>
          </w:p>
        </w:tc>
      </w:tr>
      <w:tr w:rsidR="004D53E8" w14:paraId="65FE0D41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0F8B45C" w14:textId="21AEB4CC" w:rsidR="004D53E8" w:rsidRPr="00A10CD5" w:rsidRDefault="00E20611" w:rsidP="004D53E8">
            <w:r w:rsidRPr="00E20611">
              <w:t>Report</w:t>
            </w:r>
          </w:p>
        </w:tc>
        <w:tc>
          <w:tcPr>
            <w:tcW w:w="2406" w:type="dxa"/>
          </w:tcPr>
          <w:p w14:paraId="702C0948" w14:textId="34DE93F3" w:rsidR="004D53E8" w:rsidRPr="00A10CD5" w:rsidRDefault="00E20611" w:rsidP="004D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Report communicates key ideas, findings and arguments, including selection of some appropriate content, language and text features.</w:t>
            </w:r>
          </w:p>
        </w:tc>
        <w:tc>
          <w:tcPr>
            <w:tcW w:w="2405" w:type="dxa"/>
          </w:tcPr>
          <w:p w14:paraId="02111735" w14:textId="77777777" w:rsidR="00E20611" w:rsidRPr="00E20611" w:rsidRDefault="00E20611" w:rsidP="00E20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20611">
              <w:rPr>
                <w:lang w:val="en-AU"/>
              </w:rPr>
              <w:t>Report clearly communicates ideas, findings and arguments including appropriate use of content, language and text features.</w:t>
            </w:r>
          </w:p>
          <w:p w14:paraId="646D0385" w14:textId="4F09AFD6" w:rsidR="004D53E8" w:rsidRPr="00E20611" w:rsidRDefault="004D53E8" w:rsidP="004D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5" w:type="dxa"/>
          </w:tcPr>
          <w:p w14:paraId="452CE29A" w14:textId="39CED6B7" w:rsidR="004D53E8" w:rsidRPr="00A10CD5" w:rsidRDefault="00E20611" w:rsidP="004D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611">
              <w:t>Report communicates ideas, findings and arguments effectively, including selection of appropriate content, language and text features.</w:t>
            </w:r>
          </w:p>
        </w:tc>
      </w:tr>
    </w:tbl>
    <w:p w14:paraId="584CE626" w14:textId="7317355B" w:rsidR="004A2395" w:rsidRDefault="004A2395" w:rsidP="00CF3C65">
      <w:pPr>
        <w:spacing w:before="0" w:after="0" w:line="240" w:lineRule="auto"/>
      </w:pPr>
    </w:p>
    <w:sectPr w:rsidR="004A2395" w:rsidSect="007A3CF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340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3F61" w14:textId="77777777" w:rsidR="00545C0D" w:rsidRDefault="00545C0D" w:rsidP="00E95312">
      <w:pPr>
        <w:spacing w:before="0" w:after="0" w:line="240" w:lineRule="auto"/>
      </w:pPr>
      <w:r>
        <w:separator/>
      </w:r>
    </w:p>
  </w:endnote>
  <w:endnote w:type="continuationSeparator" w:id="0">
    <w:p w14:paraId="6EE43C0A" w14:textId="77777777" w:rsidR="00545C0D" w:rsidRDefault="00545C0D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swiss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8624" w14:textId="77777777" w:rsidR="00B46D3C" w:rsidRDefault="00B46D3C" w:rsidP="00B46D3C"/>
  <w:p w14:paraId="4948F828" w14:textId="77777777" w:rsidR="00B46D3C" w:rsidRPr="00B46D3C" w:rsidRDefault="00B46D3C" w:rsidP="00B46D3C">
    <w:pPr>
      <w:rPr>
        <w:b/>
        <w:bCs/>
        <w:color w:val="28296C" w:themeColor="accent1" w:themeShade="BF"/>
        <w:sz w:val="16"/>
      </w:rPr>
    </w:pPr>
    <w:r w:rsidRPr="00B46D3C">
      <w:rPr>
        <w:b/>
        <w:bCs/>
        <w:noProof/>
        <w:color w:val="28296C" w:themeColor="accent1" w:themeShade="BF"/>
        <w:sz w:val="16"/>
        <w:lang w:val="en-AU" w:eastAsia="en-AU"/>
      </w:rPr>
      <w:drawing>
        <wp:anchor distT="0" distB="0" distL="114300" distR="114300" simplePos="0" relativeHeight="251661312" behindDoc="1" locked="0" layoutInCell="1" allowOverlap="1" wp14:anchorId="0D73F20E" wp14:editId="581B7D8D">
          <wp:simplePos x="0" y="0"/>
          <wp:positionH relativeFrom="column">
            <wp:posOffset>4537710</wp:posOffset>
          </wp:positionH>
          <wp:positionV relativeFrom="paragraph">
            <wp:posOffset>51435</wp:posOffset>
          </wp:positionV>
          <wp:extent cx="1857375" cy="314325"/>
          <wp:effectExtent l="0" t="0" r="9525" b="9525"/>
          <wp:wrapTight wrapText="bothSides">
            <wp:wrapPolygon edited="0">
              <wp:start x="0" y="0"/>
              <wp:lineTo x="0" y="20945"/>
              <wp:lineTo x="21489" y="20945"/>
              <wp:lineTo x="21489" y="0"/>
              <wp:lineTo x="0" y="0"/>
            </wp:wrapPolygon>
          </wp:wrapTight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6D3C">
      <w:rPr>
        <w:b/>
        <w:bCs/>
        <w:color w:val="28296C" w:themeColor="accent1" w:themeShade="BF"/>
        <w:sz w:val="16"/>
      </w:rPr>
      <w:t>© 2019 Education Services Australia Ltd, unless otherwise indicated. This material may be used, reproduced, published and modified for non-commercial educational purposes.</w:t>
    </w:r>
  </w:p>
  <w:p w14:paraId="0F64F1A6" w14:textId="77777777" w:rsidR="00282542" w:rsidRPr="00B46D3C" w:rsidRDefault="00282542" w:rsidP="00B46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129A" w14:textId="376C5637" w:rsidR="009E2BCA" w:rsidRPr="00275B02" w:rsidRDefault="00275B02" w:rsidP="00275B0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67044F4" wp14:editId="32EC2268">
              <wp:simplePos x="0" y="0"/>
              <wp:positionH relativeFrom="column">
                <wp:posOffset>4527550</wp:posOffset>
              </wp:positionH>
              <wp:positionV relativeFrom="paragraph">
                <wp:posOffset>112233</wp:posOffset>
              </wp:positionV>
              <wp:extent cx="1669415" cy="214630"/>
              <wp:effectExtent l="0" t="0" r="6985" b="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9CEB03" id="Group 5" o:spid="_x0000_s1026" href="\\Users\ajabongiorno\Library\CloudStorage\OneDrive-SharedLibraries-EducationServicesAustraliaLTD\Digital Teaching &amp; Learning - Design\GiST\5_They did what" style="position:absolute;margin-left:356.5pt;margin-top:8.85pt;width:131.45pt;height:16.9pt;z-index:25166745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AXVONt4gAAAAkBAAAPAAAAZHJzL2Rvd25y&#10;ZXYueG1sTI9BT8JAFITvJv6HzTPxYmRbSanUbolBIcZ4QITocek+28bu29JdoP57nyc9TmYy800+&#10;G2wrjtj7xpGCeBSBQCqdaahSsHlbXN+C8EGT0a0jVPCNHmbF+VmuM+NO9IrHdagEl5DPtII6hC6T&#10;0pc1Wu1HrkNi79P1VgeWfSVNr09cblt5E0UTaXVDvFDrDuc1ll/rg1UweU7ezbLZl/vx1ct2ZR4/&#10;5quHJ6UuL4b7OxABh/AXhl98RoeCmXbuQMaLVkEaj/lLYCNNQXBgmiZTEDsFSZyALHL5/0Hx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139E" w14:textId="77777777" w:rsidR="00545C0D" w:rsidRDefault="00545C0D" w:rsidP="00E95312">
      <w:pPr>
        <w:spacing w:before="0" w:after="0" w:line="240" w:lineRule="auto"/>
      </w:pPr>
      <w:r>
        <w:separator/>
      </w:r>
    </w:p>
  </w:footnote>
  <w:footnote w:type="continuationSeparator" w:id="0">
    <w:p w14:paraId="4169B1BA" w14:textId="77777777" w:rsidR="00545C0D" w:rsidRDefault="00545C0D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0B02" w14:textId="77777777" w:rsidR="00CF3C65" w:rsidRDefault="00CF3C65" w:rsidP="00CF3C65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293C0219" wp14:editId="5881ED62">
          <wp:extent cx="2235203" cy="838200"/>
          <wp:effectExtent l="0" t="0" r="0" b="0"/>
          <wp:docPr id="16" name="Picture 16" descr="the GiST Girls in STEM Toolk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the GiST Girls in STEM Toolki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647" cy="843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AC12" w14:textId="77777777" w:rsidR="007A3CF5" w:rsidRDefault="007A3CF5" w:rsidP="007A3CF5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884FE1D" wp14:editId="011574A2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64384" behindDoc="0" locked="0" layoutInCell="1" allowOverlap="1" wp14:anchorId="2F281304" wp14:editId="2F6E41B8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3DBF6D7" wp14:editId="189960C6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D3C8F1" w14:textId="77777777" w:rsidR="007A3CF5" w:rsidRPr="00710A1F" w:rsidRDefault="007A3CF5" w:rsidP="007A3CF5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BF6D7" id="Round Single Corner Rectangle 9" o:spid="_x0000_s1026" style="position:absolute;margin-left:-49.65pt;margin-top:-7.6pt;width:581.15pt;height:4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6AD3C8F1" w14:textId="77777777" w:rsidR="007A3CF5" w:rsidRPr="00710A1F" w:rsidRDefault="007A3CF5" w:rsidP="007A3CF5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19729A" w14:textId="1FF1B431" w:rsidR="00EF7939" w:rsidRDefault="00EF7939" w:rsidP="00717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8" w15:restartNumberingAfterBreak="0">
    <w:nsid w:val="346255AA"/>
    <w:multiLevelType w:val="multilevel"/>
    <w:tmpl w:val="BE901A26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B7234"/>
    <w:multiLevelType w:val="multilevel"/>
    <w:tmpl w:val="0409001F"/>
    <w:numStyleLink w:val="111111"/>
  </w:abstractNum>
  <w:abstractNum w:abstractNumId="28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28432">
    <w:abstractNumId w:val="25"/>
  </w:num>
  <w:num w:numId="2" w16cid:durableId="1570921635">
    <w:abstractNumId w:val="14"/>
  </w:num>
  <w:num w:numId="3" w16cid:durableId="2129542997">
    <w:abstractNumId w:val="17"/>
  </w:num>
  <w:num w:numId="4" w16cid:durableId="2015719786">
    <w:abstractNumId w:val="20"/>
  </w:num>
  <w:num w:numId="5" w16cid:durableId="771436748">
    <w:abstractNumId w:val="23"/>
  </w:num>
  <w:num w:numId="6" w16cid:durableId="1847861192">
    <w:abstractNumId w:val="29"/>
  </w:num>
  <w:num w:numId="7" w16cid:durableId="1817912893">
    <w:abstractNumId w:val="19"/>
  </w:num>
  <w:num w:numId="8" w16cid:durableId="1717045548">
    <w:abstractNumId w:val="8"/>
  </w:num>
  <w:num w:numId="9" w16cid:durableId="1852798976">
    <w:abstractNumId w:val="28"/>
  </w:num>
  <w:num w:numId="10" w16cid:durableId="1077440357">
    <w:abstractNumId w:val="33"/>
  </w:num>
  <w:num w:numId="11" w16cid:durableId="1568762508">
    <w:abstractNumId w:val="22"/>
  </w:num>
  <w:num w:numId="12" w16cid:durableId="1372532422">
    <w:abstractNumId w:val="15"/>
  </w:num>
  <w:num w:numId="13" w16cid:durableId="1685280285">
    <w:abstractNumId w:val="21"/>
  </w:num>
  <w:num w:numId="14" w16cid:durableId="846529118">
    <w:abstractNumId w:val="24"/>
  </w:num>
  <w:num w:numId="15" w16cid:durableId="703941286">
    <w:abstractNumId w:val="26"/>
  </w:num>
  <w:num w:numId="16" w16cid:durableId="383451959">
    <w:abstractNumId w:val="18"/>
  </w:num>
  <w:num w:numId="17" w16cid:durableId="1424062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8784057">
    <w:abstractNumId w:val="13"/>
  </w:num>
  <w:num w:numId="19" w16cid:durableId="498889323">
    <w:abstractNumId w:val="30"/>
  </w:num>
  <w:num w:numId="20" w16cid:durableId="1056662423">
    <w:abstractNumId w:val="9"/>
  </w:num>
  <w:num w:numId="21" w16cid:durableId="1581792449">
    <w:abstractNumId w:val="10"/>
  </w:num>
  <w:num w:numId="22" w16cid:durableId="67196210">
    <w:abstractNumId w:val="16"/>
  </w:num>
  <w:num w:numId="23" w16cid:durableId="160781571">
    <w:abstractNumId w:val="6"/>
  </w:num>
  <w:num w:numId="24" w16cid:durableId="494221506">
    <w:abstractNumId w:val="7"/>
  </w:num>
  <w:num w:numId="25" w16cid:durableId="384378645">
    <w:abstractNumId w:val="27"/>
  </w:num>
  <w:num w:numId="26" w16cid:durableId="2000037625">
    <w:abstractNumId w:val="31"/>
  </w:num>
  <w:num w:numId="27" w16cid:durableId="1467968110">
    <w:abstractNumId w:val="12"/>
  </w:num>
  <w:num w:numId="28" w16cid:durableId="498279321">
    <w:abstractNumId w:val="0"/>
  </w:num>
  <w:num w:numId="29" w16cid:durableId="47532935">
    <w:abstractNumId w:val="1"/>
  </w:num>
  <w:num w:numId="30" w16cid:durableId="60374061">
    <w:abstractNumId w:val="2"/>
  </w:num>
  <w:num w:numId="31" w16cid:durableId="1955747099">
    <w:abstractNumId w:val="3"/>
  </w:num>
  <w:num w:numId="32" w16cid:durableId="364252312">
    <w:abstractNumId w:val="4"/>
  </w:num>
  <w:num w:numId="33" w16cid:durableId="713043668">
    <w:abstractNumId w:val="5"/>
  </w:num>
  <w:num w:numId="34" w16cid:durableId="1096171392">
    <w:abstractNumId w:val="32"/>
  </w:num>
  <w:num w:numId="35" w16cid:durableId="163243916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85E9E"/>
    <w:rsid w:val="00093D42"/>
    <w:rsid w:val="000D42DD"/>
    <w:rsid w:val="000E4701"/>
    <w:rsid w:val="000F525B"/>
    <w:rsid w:val="0010108B"/>
    <w:rsid w:val="00124D71"/>
    <w:rsid w:val="00141CD6"/>
    <w:rsid w:val="00145020"/>
    <w:rsid w:val="00152AE8"/>
    <w:rsid w:val="00156814"/>
    <w:rsid w:val="00177866"/>
    <w:rsid w:val="001C6771"/>
    <w:rsid w:val="001F676F"/>
    <w:rsid w:val="002322B2"/>
    <w:rsid w:val="00241B24"/>
    <w:rsid w:val="00242AA4"/>
    <w:rsid w:val="00247B4B"/>
    <w:rsid w:val="00266ED1"/>
    <w:rsid w:val="00275B02"/>
    <w:rsid w:val="00282542"/>
    <w:rsid w:val="002B3C0B"/>
    <w:rsid w:val="002B6F05"/>
    <w:rsid w:val="002B7D27"/>
    <w:rsid w:val="002D2C96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E0821"/>
    <w:rsid w:val="00411699"/>
    <w:rsid w:val="00415B8E"/>
    <w:rsid w:val="00451851"/>
    <w:rsid w:val="004916B8"/>
    <w:rsid w:val="00497B26"/>
    <w:rsid w:val="004A2362"/>
    <w:rsid w:val="004A2395"/>
    <w:rsid w:val="004A2C47"/>
    <w:rsid w:val="004A693B"/>
    <w:rsid w:val="004B0547"/>
    <w:rsid w:val="004B65CC"/>
    <w:rsid w:val="004D53E8"/>
    <w:rsid w:val="005131B2"/>
    <w:rsid w:val="00515427"/>
    <w:rsid w:val="00541FA8"/>
    <w:rsid w:val="00545C0D"/>
    <w:rsid w:val="00547497"/>
    <w:rsid w:val="005615F0"/>
    <w:rsid w:val="00571124"/>
    <w:rsid w:val="00575E43"/>
    <w:rsid w:val="005F7FEE"/>
    <w:rsid w:val="0062524A"/>
    <w:rsid w:val="006608AF"/>
    <w:rsid w:val="00685286"/>
    <w:rsid w:val="006945A5"/>
    <w:rsid w:val="006A4F05"/>
    <w:rsid w:val="006D0506"/>
    <w:rsid w:val="006D68F6"/>
    <w:rsid w:val="00702E18"/>
    <w:rsid w:val="00717426"/>
    <w:rsid w:val="00722E23"/>
    <w:rsid w:val="00723D86"/>
    <w:rsid w:val="00726C50"/>
    <w:rsid w:val="00762A59"/>
    <w:rsid w:val="00777CC1"/>
    <w:rsid w:val="0078357E"/>
    <w:rsid w:val="007A00DB"/>
    <w:rsid w:val="007A08BB"/>
    <w:rsid w:val="007A3CF5"/>
    <w:rsid w:val="007B2604"/>
    <w:rsid w:val="007C600E"/>
    <w:rsid w:val="007E5927"/>
    <w:rsid w:val="007F38D4"/>
    <w:rsid w:val="007F73DA"/>
    <w:rsid w:val="00800CFD"/>
    <w:rsid w:val="00823C44"/>
    <w:rsid w:val="00827933"/>
    <w:rsid w:val="00847958"/>
    <w:rsid w:val="00862205"/>
    <w:rsid w:val="008732F6"/>
    <w:rsid w:val="00886FE1"/>
    <w:rsid w:val="00896D93"/>
    <w:rsid w:val="008A256F"/>
    <w:rsid w:val="008A3EEB"/>
    <w:rsid w:val="008A4256"/>
    <w:rsid w:val="008A7F69"/>
    <w:rsid w:val="008C039E"/>
    <w:rsid w:val="008D0371"/>
    <w:rsid w:val="00927FF0"/>
    <w:rsid w:val="00940479"/>
    <w:rsid w:val="009629C4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D545E"/>
    <w:rsid w:val="00AE4E78"/>
    <w:rsid w:val="00B14A58"/>
    <w:rsid w:val="00B23730"/>
    <w:rsid w:val="00B42381"/>
    <w:rsid w:val="00B46D3C"/>
    <w:rsid w:val="00B5011F"/>
    <w:rsid w:val="00BA55A5"/>
    <w:rsid w:val="00BA7F54"/>
    <w:rsid w:val="00BB04D5"/>
    <w:rsid w:val="00BE469D"/>
    <w:rsid w:val="00C10699"/>
    <w:rsid w:val="00C21383"/>
    <w:rsid w:val="00C34428"/>
    <w:rsid w:val="00C418BD"/>
    <w:rsid w:val="00C45C4D"/>
    <w:rsid w:val="00C81A14"/>
    <w:rsid w:val="00C8302F"/>
    <w:rsid w:val="00C85398"/>
    <w:rsid w:val="00C9322C"/>
    <w:rsid w:val="00C95F9A"/>
    <w:rsid w:val="00CA001A"/>
    <w:rsid w:val="00CC3220"/>
    <w:rsid w:val="00CF3C65"/>
    <w:rsid w:val="00D0318A"/>
    <w:rsid w:val="00D25231"/>
    <w:rsid w:val="00D26740"/>
    <w:rsid w:val="00D35578"/>
    <w:rsid w:val="00D36BC6"/>
    <w:rsid w:val="00D41E32"/>
    <w:rsid w:val="00D60501"/>
    <w:rsid w:val="00D85D38"/>
    <w:rsid w:val="00DB2935"/>
    <w:rsid w:val="00DB7483"/>
    <w:rsid w:val="00DC23FB"/>
    <w:rsid w:val="00DD5176"/>
    <w:rsid w:val="00DE5865"/>
    <w:rsid w:val="00DF59DE"/>
    <w:rsid w:val="00E026FD"/>
    <w:rsid w:val="00E20611"/>
    <w:rsid w:val="00E3306E"/>
    <w:rsid w:val="00E63C1D"/>
    <w:rsid w:val="00E95312"/>
    <w:rsid w:val="00EA290A"/>
    <w:rsid w:val="00EA719C"/>
    <w:rsid w:val="00EB50C3"/>
    <w:rsid w:val="00ED6002"/>
    <w:rsid w:val="00EF7939"/>
    <w:rsid w:val="00F41AA3"/>
    <w:rsid w:val="00F50782"/>
    <w:rsid w:val="00F5274E"/>
    <w:rsid w:val="00F97007"/>
    <w:rsid w:val="00FB0BA3"/>
    <w:rsid w:val="00FC4433"/>
    <w:rsid w:val="00F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CBF44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56F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6F"/>
    <w:pPr>
      <w:keepNext/>
      <w:keepLines/>
      <w:numPr>
        <w:ilvl w:val="1"/>
        <w:numId w:val="16"/>
      </w:numPr>
      <w:spacing w:before="360" w:after="0"/>
      <w:ind w:left="720" w:hanging="720"/>
      <w:outlineLvl w:val="1"/>
    </w:pPr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56F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30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497"/>
    <w:pPr>
      <w:keepNext/>
      <w:keepLines/>
      <w:numPr>
        <w:ilvl w:val="4"/>
        <w:numId w:val="16"/>
      </w:numPr>
      <w:spacing w:after="0"/>
      <w:outlineLvl w:val="4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2E3254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4DF8DC" w:themeColor="accent6" w:themeTint="99"/>
        <w:left w:val="single" w:sz="4" w:space="0" w:color="4DF8DC" w:themeColor="accent6" w:themeTint="99"/>
        <w:bottom w:val="single" w:sz="4" w:space="0" w:color="4DF8DC" w:themeColor="accent6" w:themeTint="99"/>
        <w:right w:val="single" w:sz="4" w:space="0" w:color="4DF8DC" w:themeColor="accent6" w:themeTint="99"/>
        <w:insideH w:val="single" w:sz="4" w:space="0" w:color="4DF8DC" w:themeColor="accent6" w:themeTint="99"/>
        <w:insideV w:val="single" w:sz="4" w:space="0" w:color="4DF8DC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07C4A5" w:themeColor="accent6"/>
        <w:left w:val="single" w:sz="4" w:space="0" w:color="07C4A5" w:themeColor="accent6"/>
        <w:bottom w:val="single" w:sz="4" w:space="0" w:color="07C4A5" w:themeColor="accent6"/>
        <w:right w:val="single" w:sz="4" w:space="0" w:color="07C4A5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07C4A5" w:themeColor="accent6"/>
          <w:right w:val="single" w:sz="4" w:space="0" w:color="07C4A5" w:themeColor="accent6"/>
        </w:tcBorders>
      </w:tcPr>
    </w:tblStylePr>
    <w:tblStylePr w:type="band1Horz">
      <w:tblPr/>
      <w:tcPr>
        <w:tcBorders>
          <w:top w:val="single" w:sz="4" w:space="0" w:color="07C4A5" w:themeColor="accent6"/>
          <w:bottom w:val="single" w:sz="4" w:space="0" w:color="07C4A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C4A5" w:themeColor="accent6"/>
          <w:left w:val="nil"/>
        </w:tcBorders>
      </w:tcPr>
    </w:tblStylePr>
    <w:tblStylePr w:type="swCell">
      <w:tblPr/>
      <w:tcPr>
        <w:tcBorders>
          <w:top w:val="double" w:sz="4" w:space="0" w:color="07C4A5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DD0E4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band1Vert">
      <w:tblPr/>
      <w:tcPr>
        <w:shd w:val="clear" w:color="auto" w:fill="9CA1C9" w:themeFill="accent5" w:themeFillTint="66"/>
      </w:tcPr>
    </w:tblStylePr>
    <w:tblStylePr w:type="band1Horz">
      <w:tblPr/>
      <w:tcPr>
        <w:shd w:val="clear" w:color="auto" w:fill="9CA1C9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9CA1C9" w:themeColor="accent5" w:themeTint="66"/>
        <w:left w:val="single" w:sz="4" w:space="0" w:color="9CA1C9" w:themeColor="accent5" w:themeTint="66"/>
        <w:bottom w:val="single" w:sz="4" w:space="0" w:color="9CA1C9" w:themeColor="accent5" w:themeTint="66"/>
        <w:right w:val="single" w:sz="4" w:space="0" w:color="9CA1C9" w:themeColor="accent5" w:themeTint="66"/>
        <w:insideH w:val="single" w:sz="4" w:space="0" w:color="9CA1C9" w:themeColor="accent5" w:themeTint="66"/>
        <w:insideV w:val="single" w:sz="4" w:space="0" w:color="9CA1C9" w:themeColor="accent5" w:themeTint="66"/>
      </w:tblBorders>
    </w:tblPr>
    <w:tblStylePr w:type="firstRow">
      <w:rPr>
        <w:b/>
        <w:bCs/>
        <w:color w:val="363791" w:themeColor="accent1"/>
      </w:rPr>
      <w:tblPr/>
      <w:tcPr>
        <w:tcBorders>
          <w:bottom w:val="single" w:sz="12" w:space="0" w:color="6B7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7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B50C3"/>
    <w:pPr>
      <w:tabs>
        <w:tab w:val="center" w:pos="4513"/>
        <w:tab w:val="right" w:pos="9026"/>
      </w:tabs>
    </w:pPr>
    <w:rPr>
      <w:color w:val="FE9D73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50C3"/>
    <w:rPr>
      <w:color w:val="FE9D73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3FDF3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band1Vert">
      <w:tblPr/>
      <w:tcPr>
        <w:shd w:val="clear" w:color="auto" w:fill="88FAE7" w:themeFill="accent6" w:themeFillTint="66"/>
      </w:tcPr>
    </w:tblStylePr>
    <w:tblStylePr w:type="band1Horz">
      <w:tblPr/>
      <w:tcPr>
        <w:shd w:val="clear" w:color="auto" w:fill="88FAE7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88FAE7" w:themeColor="accent6" w:themeTint="66"/>
        <w:left w:val="single" w:sz="4" w:space="0" w:color="88FAE7" w:themeColor="accent6" w:themeTint="66"/>
        <w:bottom w:val="single" w:sz="4" w:space="0" w:color="88FAE7" w:themeColor="accent6" w:themeTint="66"/>
        <w:right w:val="single" w:sz="4" w:space="0" w:color="88FAE7" w:themeColor="accent6" w:themeTint="66"/>
        <w:insideH w:val="single" w:sz="4" w:space="0" w:color="88FAE7" w:themeColor="accent6" w:themeTint="66"/>
        <w:insideV w:val="single" w:sz="4" w:space="0" w:color="88FA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DF8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8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07C4A5" w:themeColor="accent6"/>
        <w:insideH w:val="single" w:sz="4" w:space="0" w:color="07C4A5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CDD0E4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4DF8DC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256F"/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A256F"/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A256F"/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6814"/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7497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2E3254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FE5C17" w:themeColor="accent3"/>
        <w:bottom w:val="single" w:sz="12" w:space="6" w:color="FE5C17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BB04D5"/>
    <w:pPr>
      <w:spacing w:before="360" w:after="360"/>
    </w:pPr>
    <w:rPr>
      <w:rFonts w:ascii="Cambria" w:hAnsi="Cambria"/>
      <w:b/>
      <w:color w:val="FE5C17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C34428"/>
    <w:pPr>
      <w:spacing w:before="0" w:after="200" w:line="240" w:lineRule="auto"/>
    </w:pPr>
    <w:rPr>
      <w:iCs/>
      <w:color w:val="2E3254" w:themeColor="accent5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2E3254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2E3254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Style1">
    <w:name w:val="Table Style 1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bdr w:val="nil"/>
      <w:lang w:val="en-AU" w:eastAsia="en-AU"/>
    </w:rPr>
  </w:style>
  <w:style w:type="paragraph" w:customStyle="1" w:styleId="Body">
    <w:name w:val="Body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</w:rPr>
  </w:style>
  <w:style w:type="paragraph" w:customStyle="1" w:styleId="TableStyle2">
    <w:name w:val="Table Style 2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4A2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FeatureBody">
    <w:name w:val="Feature Body"/>
    <w:basedOn w:val="Normal"/>
    <w:qFormat/>
    <w:rsid w:val="007A3CF5"/>
    <w:rPr>
      <w:rFonts w:ascii="Helvetica" w:hAnsi="Helvetica"/>
      <w:color w:val="3639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3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2E3254"/>
      </a:accent5>
      <a:accent6>
        <a:srgbClr val="07C4A5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B4954-3088-43EA-9F20-8D1B6CA8C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customXml/itemProps4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8</TotalTime>
  <Pages>1</Pages>
  <Words>199</Words>
  <Characters>1280</Characters>
  <Application>Microsoft Office Word</Application>
  <DocSecurity>0</DocSecurity>
  <Lines>83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6</cp:revision>
  <cp:lastPrinted>2016-11-30T05:48:00Z</cp:lastPrinted>
  <dcterms:created xsi:type="dcterms:W3CDTF">2023-04-17T07:04:00Z</dcterms:created>
  <dcterms:modified xsi:type="dcterms:W3CDTF">2025-11-19T10:31:00Z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