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62D4A" w14:textId="77777777" w:rsidR="00324223" w:rsidRDefault="00324223" w:rsidP="003A6F98">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324223">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Zombies and network models</w:t>
      </w:r>
    </w:p>
    <w:p w14:paraId="10B63783" w14:textId="51A78DA1" w:rsidR="00D8536E" w:rsidRDefault="00E57D50"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We all love zombies. Or do we? This unit combines an exploration of network diagrams with the spread of a fictional zombie virus. In this lesson, students explore the use of network diagrams to represent connections, then apply a </w:t>
      </w:r>
      <w:proofErr w:type="gramStart"/>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network-based</w:t>
      </w:r>
      <w:proofErr w:type="gramEnd"/>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COVID transmission simulation to </w:t>
      </w:r>
      <w:proofErr w:type="spellStart"/>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hypothesise</w:t>
      </w:r>
      <w:proofErr w:type="spellEnd"/>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how a virus might spread through a small population. Students apply the model to predict the progressive infection of characters in Pride and </w:t>
      </w:r>
      <w:proofErr w:type="gramStart"/>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prejudice</w:t>
      </w:r>
      <w:proofErr w:type="gramEnd"/>
      <w:r w:rsidR="005C67AB" w:rsidRPr="005C67AB">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or a novel of their choosing</w:t>
      </w:r>
      <w:r w:rsidR="00C94E4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41F55DEE" w14:textId="16B10888" w:rsidR="00D238AC" w:rsidRPr="00D238AC" w:rsidRDefault="00E57D50"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041E75"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9</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w:t>
      </w:r>
      <w:r w:rsid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10</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8E52239" w14:textId="7D214282" w:rsidR="00E57D50" w:rsidRPr="00D238AC" w:rsidRDefault="00E57D50"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6757779B" w14:textId="0C2D66B0" w:rsidR="0055310A" w:rsidRPr="00E57D50" w:rsidRDefault="0055310A" w:rsidP="003A6F98">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Mathematics</w:t>
      </w:r>
    </w:p>
    <w:p w14:paraId="03978860" w14:textId="6D62775F" w:rsidR="0055310A" w:rsidRPr="008B0801" w:rsidRDefault="008B0801" w:rsidP="003A6F98">
      <w:pPr>
        <w:pStyle w:val="Body"/>
        <w:spacing w:before="120" w:after="120" w:line="288" w:lineRule="auto"/>
        <w:rPr>
          <w:lang w:val="en-AU"/>
        </w:rPr>
      </w:pPr>
      <w:r w:rsidRPr="008B080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Design and conduct repeated chance experiments and simulations using digital tools to model conditional probability and interpret results</w:t>
      </w:r>
      <w:r w:rsidRPr="006478BD">
        <w:t xml:space="preserve"> </w:t>
      </w:r>
      <w:r w:rsidRPr="008B0801">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r:id="rId11" w:history="1">
        <w:r w:rsidRPr="000A10B3">
          <w:rPr>
            <w:rStyle w:val="Hyperlink"/>
            <w:rFonts w:ascii="Helvetica" w:eastAsiaTheme="minorEastAsia" w:hAnsi="Helvetica" w:cstheme="minorBidi"/>
            <w:bdr w:val="none" w:sz="0" w:space="0" w:color="auto"/>
            <w:lang w:eastAsia="zh-CN"/>
            <w14:textOutline w14:w="0" w14:cap="rnd" w14:cmpd="sng" w14:algn="ctr">
              <w14:noFill/>
              <w14:prstDash w14:val="solid"/>
              <w14:bevel/>
            </w14:textOutline>
          </w:rPr>
          <w:t>AC9M10P02</w:t>
        </w:r>
      </w:hyperlink>
      <w:r w:rsidRPr="008B0801">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 </w:t>
      </w:r>
    </w:p>
    <w:p w14:paraId="32B1AB54" w14:textId="5F0951E4" w:rsidR="00E57D50" w:rsidRPr="00E57D50" w:rsidRDefault="00D8536E" w:rsidP="003A6F98">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Science</w:t>
      </w:r>
    </w:p>
    <w:p w14:paraId="7962C7DF" w14:textId="77777777" w:rsidR="00884186" w:rsidRPr="00884186" w:rsidRDefault="00884186"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88418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Select and construct appropriate representations, including tables, graphs, descriptive statistics, models and mathematical relationships, to organise and process data and information </w:t>
      </w:r>
      <w:r w:rsidRPr="00884186">
        <w:rPr>
          <w:rStyle w:val="Hyperlink"/>
          <w:lang w:eastAsia="zh-CN"/>
        </w:rPr>
        <w:t>(</w:t>
      </w:r>
      <w:hyperlink r:id="rId12" w:history="1">
        <w:r w:rsidRPr="00884186">
          <w:rPr>
            <w:rStyle w:val="Hyperlink"/>
            <w:lang w:eastAsia="zh-CN"/>
          </w:rPr>
          <w:t>AC9S10I04</w:t>
        </w:r>
      </w:hyperlink>
      <w:r w:rsidRPr="00884186">
        <w:rPr>
          <w:rStyle w:val="Hyperlink"/>
          <w:lang w:eastAsia="zh-CN"/>
        </w:rPr>
        <w:t>)</w:t>
      </w:r>
      <w:r w:rsidRPr="0088418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D3418B6" w14:textId="10FC5B37" w:rsidR="00D8536E" w:rsidRPr="00D8536E" w:rsidRDefault="00D8536E" w:rsidP="003A6F9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7684B058" w14:textId="77777777" w:rsidR="002B5390" w:rsidRPr="00994525" w:rsidRDefault="002B5390" w:rsidP="003A6F98">
      <w:pPr>
        <w:pStyle w:val="Body"/>
        <w:spacing w:before="120" w:after="120" w:line="288" w:lineRule="auto"/>
        <w:rPr>
          <w:lang w:val="en-AU"/>
        </w:rPr>
      </w:pPr>
      <w:r w:rsidRPr="00863F0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the impact of innovation, enterprise and emerging technologies on designed solutions for global preferred futures</w:t>
      </w:r>
      <w:r w:rsidRPr="006478BD">
        <w:t xml:space="preserve"> </w:t>
      </w:r>
      <w:r w:rsidRPr="00DD1EED">
        <w:t>(</w:t>
      </w:r>
      <w:hyperlink r:id="rId13" w:history="1">
        <w:r w:rsidRPr="002B5390">
          <w:rPr>
            <w:rStyle w:val="Hyperlink"/>
            <w:lang w:eastAsia="zh-CN"/>
          </w:rPr>
          <w:t>AC9TDE10K02</w:t>
        </w:r>
      </w:hyperlink>
      <w:r w:rsidRPr="002B5390">
        <w:rPr>
          <w:rStyle w:val="Hyperlink"/>
          <w:lang w:eastAsia="zh-CN"/>
        </w:rPr>
        <w:t>)</w:t>
      </w:r>
      <w:r w:rsidRPr="00994525">
        <w:rPr>
          <w:lang w:val="en-AU"/>
        </w:rPr>
        <w:t xml:space="preserve"> </w:t>
      </w:r>
    </w:p>
    <w:p w14:paraId="40585ADE" w14:textId="781E3A9C" w:rsidR="00E57D50" w:rsidRPr="00D238AC" w:rsidRDefault="00E57D50"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2C372C1D" w14:textId="0E459DBB" w:rsidR="003E7E3F" w:rsidRPr="003E7E3F" w:rsidRDefault="003E7E3F"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E7E3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Infectious disease is a familiar topic for our students, both in their daily lives and entertainment media. </w:t>
      </w:r>
    </w:p>
    <w:p w14:paraId="5BA40CA8" w14:textId="77777777" w:rsidR="003E7E3F" w:rsidRPr="003E7E3F" w:rsidRDefault="003E7E3F"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E7E3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Introduce the topic by asking students what they know about zombie outbreaks in television shows or films. What is the pathogen? Who is susceptible to it? How does it spread? </w:t>
      </w:r>
    </w:p>
    <w:p w14:paraId="53474A8F" w14:textId="67345B5E" w:rsidR="001214C7" w:rsidRPr="001214C7" w:rsidRDefault="001214C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noProof/>
          <w:lang w:val="en-AU"/>
        </w:rPr>
        <mc:AlternateContent>
          <mc:Choice Requires="wps">
            <w:drawing>
              <wp:inline distT="0" distB="0" distL="0" distR="0" wp14:anchorId="496B4F82" wp14:editId="39748C32">
                <wp:extent cx="6472052" cy="1567543"/>
                <wp:effectExtent l="0" t="0" r="5080" b="0"/>
                <wp:docPr id="1756245229" name="Round Single Corner Rectangle 2"/>
                <wp:cNvGraphicFramePr/>
                <a:graphic xmlns:a="http://schemas.openxmlformats.org/drawingml/2006/main">
                  <a:graphicData uri="http://schemas.microsoft.com/office/word/2010/wordprocessingShape">
                    <wps:wsp>
                      <wps:cNvSpPr/>
                      <wps:spPr>
                        <a:xfrm>
                          <a:off x="0" y="0"/>
                          <a:ext cx="6472052" cy="1567543"/>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44390" w14:textId="77777777" w:rsidR="001214C7" w:rsidRPr="00E57D50" w:rsidRDefault="001214C7" w:rsidP="001214C7">
                            <w:pPr>
                              <w:pStyle w:val="FeatureBody"/>
                              <w:rPr>
                                <w:b/>
                                <w:sz w:val="22"/>
                                <w:szCs w:val="22"/>
                              </w:rPr>
                            </w:pPr>
                            <w:r w:rsidRPr="00E57D50">
                              <w:rPr>
                                <w:b/>
                                <w:sz w:val="22"/>
                                <w:szCs w:val="22"/>
                              </w:rPr>
                              <w:t>Girls in focus</w:t>
                            </w:r>
                          </w:p>
                          <w:p w14:paraId="6478ED7A" w14:textId="680EBD85" w:rsidR="001214C7" w:rsidRPr="00E57D50" w:rsidRDefault="00DF4D65" w:rsidP="004F137D">
                            <w:pPr>
                              <w:pStyle w:val="FeatureBody"/>
                              <w:rPr>
                                <w:bCs/>
                                <w:lang w:val="en-AU"/>
                              </w:rPr>
                            </w:pPr>
                            <w:r w:rsidRPr="00DF4D65">
                              <w:rPr>
                                <w:bCs/>
                                <w:lang w:val="en-AU"/>
                              </w:rPr>
                              <w:t>Girls may not associate popular culture with STEM pursuits. Beginning a unit by tapping into students’ areas of expertise – such as their knowledge of current television shows or films – affirms the cultural capital they bring to the topic and can build their confidence to engage with STEM.</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496B4F82" id="Round Single Corner Rectangle 2" o:spid="_x0000_s1026" style="width:509.6pt;height:123.45pt;visibility:visible;mso-wrap-style:square;mso-left-percent:-10001;mso-top-percent:-10001;mso-position-horizontal:absolute;mso-position-horizontal-relative:char;mso-position-vertical:absolute;mso-position-vertical-relative:line;mso-left-percent:-10001;mso-top-percent:-10001;v-text-anchor:middle" coordsize="6472052,15675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" adj="-11796480,,5400" path="m,l6210790,v144291,,261262,116971,261262,261262l6472052,1567543,,1567543,,xe" fillcolor="#e2e0ef" stroked="f" strokeweight="1pt">
                <v:stroke joinstyle="miter"/>
                <v:formulas/>
                <v:path arrowok="t" o:connecttype="custom" o:connectlocs="0,0;6210790,0;6472052,261262;6472052,1567543;0,1567543;0,0" o:connectangles="0,0,0,0,0,0" textboxrect="0,0,6472052,1567543"/>
                <v:textbox inset="5mm,2mm,5mm,2mm">
                  <w:txbxContent>
                    <w:p w14:paraId="71044390" w14:textId="77777777" w:rsidR="001214C7" w:rsidRPr="00E57D50" w:rsidRDefault="001214C7" w:rsidP="001214C7">
                      <w:pPr>
                        <w:pStyle w:val="FeatureBody"/>
                        <w:rPr>
                          <w:b/>
                          <w:sz w:val="22"/>
                          <w:szCs w:val="22"/>
                        </w:rPr>
                      </w:pPr>
                      <w:r w:rsidRPr="00E57D50">
                        <w:rPr>
                          <w:b/>
                          <w:sz w:val="22"/>
                          <w:szCs w:val="22"/>
                        </w:rPr>
                        <w:t>Girls in focus</w:t>
                      </w:r>
                    </w:p>
                    <w:p w14:paraId="6478ED7A" w14:textId="680EBD85" w:rsidR="001214C7" w:rsidRPr="00E57D50" w:rsidRDefault="00DF4D65" w:rsidP="004F137D">
                      <w:pPr>
                        <w:pStyle w:val="FeatureBody"/>
                        <w:rPr>
                          <w:bCs/>
                          <w:lang w:val="en-AU"/>
                        </w:rPr>
                      </w:pPr>
                      <w:r w:rsidRPr="00DF4D65">
                        <w:rPr>
                          <w:bCs/>
                          <w:lang w:val="en-AU"/>
                        </w:rPr>
                        <w:t>Girls may not associate popular culture with STEM pursuits. Beginning a unit by tapping into students’ areas of expertise – such as their knowledge of current television shows or films – affirms the cultural capital they bring to the topic and can build their confidence to engage with STEM.</w:t>
                      </w:r>
                    </w:p>
                  </w:txbxContent>
                </v:textbox>
                <w10:anchorlock/>
              </v:shape>
            </w:pict>
          </mc:Fallback>
        </mc:AlternateContent>
      </w:r>
    </w:p>
    <w:p w14:paraId="68D149F8" w14:textId="5F2D77E4" w:rsidR="00AF39DE" w:rsidRPr="00AF39DE" w:rsidRDefault="00AF39D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39D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that epidemiologists study spread of disease using epidemiological models. Often, the development of these models represents a collaboration between scientists, </w:t>
      </w:r>
      <w:proofErr w:type="gramStart"/>
      <w:r w:rsidRPr="00AF39D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mathematicians</w:t>
      </w:r>
      <w:proofErr w:type="gramEnd"/>
      <w:r w:rsidRPr="00AF39D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systems engineers. Governments make decisions about whether to implement public safety measures based on these models and predicted outcomes of different interventions. </w:t>
      </w:r>
    </w:p>
    <w:p w14:paraId="400FA69B" w14:textId="51C57CE9" w:rsidR="00AF39DE" w:rsidRDefault="00AF39D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39D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explore HHMI’s </w:t>
      </w:r>
      <w:hyperlink r:id="rId14" w:history="1">
        <w:r w:rsidRPr="00AF39DE">
          <w:rPr>
            <w:rStyle w:val="Hyperlink"/>
            <w:lang w:eastAsia="zh-CN"/>
          </w:rPr>
          <w:t>SIR model</w:t>
        </w:r>
      </w:hyperlink>
      <w:r w:rsidRPr="00AF39DE">
        <w:rPr>
          <w:rStyle w:val="Hyperlink"/>
          <w:lang w:eastAsia="zh-CN"/>
        </w:rPr>
        <w:t xml:space="preserve"> </w:t>
      </w:r>
      <w:r w:rsidRPr="00AF39D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of disease transmission. Work through the tutorial together, then give students the opportunity to investigate changing the parameters of the model.</w:t>
      </w:r>
    </w:p>
    <w:p w14:paraId="616EC5FD" w14:textId="77777777" w:rsidR="009C0387" w:rsidRDefault="009C03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11CBF495" w14:textId="3362DC57" w:rsidR="009E2791" w:rsidRDefault="009C03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C03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As a class, discuss the strengths and limitations of the simple grid SIR model for modelling transmission of a disease. For example, draw student attention to the number of people who can be close contacts, and ask if this represents all possible infection scenarios. Through discussion, explore how else we could model close contacts. </w:t>
      </w:r>
    </w:p>
    <w:p w14:paraId="40A73C92" w14:textId="268FC5B3" w:rsidR="009E2791" w:rsidRPr="00B510F0" w:rsidRDefault="009E2791"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input</w:t>
      </w: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 </w:t>
      </w:r>
    </w:p>
    <w:p w14:paraId="5D101562" w14:textId="53B88773"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newer model for simulating disease transmission involves using network models to represent the population. </w:t>
      </w:r>
    </w:p>
    <w:p w14:paraId="26008973" w14:textId="21CE3FBD"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will have come across network representations in different aspects of their STEM learning, such as </w:t>
      </w:r>
      <w:hyperlink r:id="rId15" w:history="1">
        <w:r w:rsidRPr="005A52D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computer networks</w:t>
        </w:r>
      </w:hyperlink>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food webs.</w:t>
      </w:r>
    </w:p>
    <w:p w14:paraId="5C4E0D43" w14:textId="1FD6F74D"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Network models are a way of representing connections or relationships between objects. Each object is represented as a node and connections between objects are represented as links. Watch </w:t>
      </w:r>
      <w:hyperlink r:id="rId16" w:history="1">
        <w:r w:rsidRPr="00664CC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video</w:t>
        </w:r>
      </w:hyperlink>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to understand social network analysis. </w:t>
      </w:r>
    </w:p>
    <w:p w14:paraId="2673A47C" w14:textId="535C8D15"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Before they can explore </w:t>
      </w:r>
      <w:proofErr w:type="gramStart"/>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network</w:t>
      </w:r>
      <w:proofErr w:type="gramEnd"/>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models and spread of disease, students need to be familiar with this type of representation. </w:t>
      </w:r>
      <w:proofErr w:type="gramStart"/>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particular, they</w:t>
      </w:r>
      <w:proofErr w:type="gramEnd"/>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need to understand nodes and edges. </w:t>
      </w:r>
      <w:hyperlink r:id="rId17" w:history="1">
        <w:r w:rsidRPr="009C5407">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article</w:t>
        </w:r>
      </w:hyperlink>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provides a great starting point for understanding social network models and considering how a systems engineer might use network representations compared to an epidemiologist. </w:t>
      </w:r>
    </w:p>
    <w:p w14:paraId="0AC267AD" w14:textId="0906F096"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create their own social network representations using </w:t>
      </w:r>
      <w:hyperlink r:id="rId18" w:history="1">
        <w:proofErr w:type="spellStart"/>
        <w:r w:rsidRPr="00513C93">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FigJam</w:t>
        </w:r>
        <w:proofErr w:type="spellEnd"/>
      </w:hyperlink>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a free Figma template.</w:t>
      </w:r>
    </w:p>
    <w:p w14:paraId="08A89D22" w14:textId="1D841343"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watch an episode of an ensemble drama or comedy – one where there is a group of major and minor characters who all interact in different ways. As a class, make a list of all the main characters, then draw lines between them to show which characters interacted across the episode. Where characters had multiple or sustained interactions, show this by drawing a thicker line to link them. </w:t>
      </w:r>
    </w:p>
    <w:p w14:paraId="0205C430" w14:textId="158A80C3"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discuss whether the social network map for every episode would look the same. If not, explore what might change. </w:t>
      </w:r>
    </w:p>
    <w:p w14:paraId="7B318705" w14:textId="27B1BA6B"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we can also use network models to explore spread of disease through a population. Have them explore </w:t>
      </w:r>
      <w:hyperlink r:id="rId19" w:history="1">
        <w:r w:rsidRPr="0065256D">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simulator</w:t>
        </w:r>
      </w:hyperlink>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w:t>
      </w:r>
      <w:proofErr w:type="spellStart"/>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LabXchange</w:t>
      </w:r>
      <w:proofErr w:type="spellEnd"/>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which models COVID transmission using networks. </w:t>
      </w:r>
    </w:p>
    <w:p w14:paraId="7E989F49" w14:textId="53A138D9" w:rsidR="00580C87" w:rsidRPr="00580C87"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Tell students to set the simulation type to ‘static’. This will give them a series of transmission periods, and they will be able to see the progression of disease across those periods. Give students some time to investigate changing the simulator parameters and </w:t>
      </w:r>
      <w:proofErr w:type="spellStart"/>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practise</w:t>
      </w:r>
      <w:proofErr w:type="spellEnd"/>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interpreting the transmission network diagrams that result. </w:t>
      </w:r>
    </w:p>
    <w:p w14:paraId="1D885135" w14:textId="4023A842" w:rsidR="00D174F4" w:rsidRDefault="00580C87"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Discuss what is meant by the different link </w:t>
      </w:r>
      <w:proofErr w:type="spellStart"/>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colours</w:t>
      </w:r>
      <w:proofErr w:type="spellEnd"/>
      <w:r w:rsidRPr="00580C8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and the difference between asymptomatic and quarantined individuals. Explore the assumptions made in this model.</w:t>
      </w:r>
    </w:p>
    <w:p w14:paraId="2391E663" w14:textId="01EDFAEA" w:rsidR="00611EBD" w:rsidRPr="00611EBD" w:rsidRDefault="00D238AC" w:rsidP="003A6F98">
      <w:r w:rsidRPr="003C0C33">
        <w:rPr>
          <w:noProof/>
        </w:rPr>
        <w:drawing>
          <wp:anchor distT="0" distB="0" distL="114300" distR="114300" simplePos="0" relativeHeight="251668480" behindDoc="0" locked="0" layoutInCell="1" allowOverlap="1" wp14:anchorId="48FA4F84" wp14:editId="78219DA8">
            <wp:simplePos x="0" y="0"/>
            <wp:positionH relativeFrom="column">
              <wp:posOffset>5683968</wp:posOffset>
            </wp:positionH>
            <wp:positionV relativeFrom="paragraph">
              <wp:posOffset>-340332</wp:posOffset>
            </wp:positionV>
            <wp:extent cx="481816" cy="725893"/>
            <wp:effectExtent l="0" t="0" r="127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75F4613" wp14:editId="54456BA6">
                <wp:extent cx="5994400" cy="1666875"/>
                <wp:effectExtent l="0" t="0" r="6350" b="9525"/>
                <wp:docPr id="836971639" name="Round Single Corner Rectangle 2"/>
                <wp:cNvGraphicFramePr/>
                <a:graphic xmlns:a="http://schemas.openxmlformats.org/drawingml/2006/main">
                  <a:graphicData uri="http://schemas.microsoft.com/office/word/2010/wordprocessingShape">
                    <wps:wsp>
                      <wps:cNvSpPr/>
                      <wps:spPr>
                        <a:xfrm>
                          <a:off x="0" y="0"/>
                          <a:ext cx="5994400" cy="166687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0E73EA79" w:rsidR="00D238AC" w:rsidRPr="00611EBD" w:rsidRDefault="00B203D5" w:rsidP="00B203D5">
                            <w:pPr>
                              <w:pStyle w:val="FeatureBody"/>
                              <w:rPr>
                                <w:bCs/>
                                <w:lang w:val="en-AU"/>
                              </w:rPr>
                            </w:pPr>
                            <w:r w:rsidRPr="00B203D5">
                              <w:rPr>
                                <w:bCs/>
                              </w:rPr>
                              <w:t xml:space="preserve">Engineering lends itself to connecting many different fields with STEM. A career in engineering can be similarly diverse. Listen to </w:t>
                            </w:r>
                            <w:hyperlink r:id="rId21" w:history="1">
                              <w:r w:rsidRPr="007624CC">
                                <w:rPr>
                                  <w:rStyle w:val="Hyperlink"/>
                                  <w:bCs/>
                                </w:rPr>
                                <w:t>this talk</w:t>
                              </w:r>
                            </w:hyperlink>
                            <w:r w:rsidRPr="00B203D5">
                              <w:rPr>
                                <w:bCs/>
                              </w:rPr>
                              <w:t xml:space="preserve"> from Professor Ellen Kuhl, a mechanical engineer who has applied her expertise to developing computational models to predict the response of living structures to disease.</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_x0000_s1027" style="width:472pt;height:131.25pt;visibility:visible;mso-wrap-style:square;mso-left-percent:-10001;mso-top-percent:-10001;mso-position-horizontal:absolute;mso-position-horizontal-relative:char;mso-position-vertical:absolute;mso-position-vertical-relative:line;mso-left-percent:-10001;mso-top-percent:-10001;v-text-anchor:middle" coordsize="5994400,1666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" adj="-11796480,,5400" path="m,l5716582,v153435,,277818,124383,277818,277818l5994400,1666875,,1666875,,xe" fillcolor="#e2e0ef" stroked="f" strokeweight="1pt">
                <v:stroke joinstyle="miter"/>
                <v:formulas/>
                <v:path arrowok="t" o:connecttype="custom" o:connectlocs="0,0;5716582,0;5994400,277818;5994400,1666875;0,1666875;0,0" o:connectangles="0,0,0,0,0,0" textboxrect="0,0,5994400,1666875"/>
                <v:textbox inset="5mm,2mm,5mm,2mm">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0E73EA79" w:rsidR="00D238AC" w:rsidRPr="00611EBD" w:rsidRDefault="00B203D5" w:rsidP="00B203D5">
                      <w:pPr>
                        <w:pStyle w:val="FeatureBody"/>
                        <w:rPr>
                          <w:bCs/>
                          <w:lang w:val="en-AU"/>
                        </w:rPr>
                      </w:pPr>
                      <w:r w:rsidRPr="00B203D5">
                        <w:rPr>
                          <w:bCs/>
                        </w:rPr>
                        <w:t xml:space="preserve">Engineering lends itself to connecting many different fields with STEM. A career in engineering can be similarly diverse. Listen to </w:t>
                      </w:r>
                      <w:hyperlink r:id="rId22" w:history="1">
                        <w:r w:rsidRPr="007624CC">
                          <w:rPr>
                            <w:rStyle w:val="Hyperlink"/>
                            <w:bCs/>
                          </w:rPr>
                          <w:t>this talk</w:t>
                        </w:r>
                      </w:hyperlink>
                      <w:r w:rsidRPr="00B203D5">
                        <w:rPr>
                          <w:bCs/>
                        </w:rPr>
                        <w:t xml:space="preserve"> from Professor Ellen Kuhl, a mechanical engineer who has applied her expertise to developing computational models to predict the response of living structures to disease.</w:t>
                      </w:r>
                    </w:p>
                  </w:txbxContent>
                </v:textbox>
                <w10:anchorlock/>
              </v:shape>
            </w:pict>
          </mc:Fallback>
        </mc:AlternateContent>
      </w:r>
    </w:p>
    <w:p w14:paraId="51DBFDC2" w14:textId="77777777" w:rsidR="008241EC" w:rsidRDefault="008241EC"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5C57465C" w14:textId="69C8A7D8" w:rsidR="00543DD7" w:rsidRPr="00543DD7" w:rsidRDefault="00543DD7"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543DD7">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 xml:space="preserve">Learning construction </w:t>
      </w:r>
    </w:p>
    <w:p w14:paraId="64ACE3C2" w14:textId="029252D6" w:rsidR="00543DD7" w:rsidRDefault="00975C8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975C8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Back to pop culture! Students can explore modelling disease through introducing a zombie pathogen to a classic ensemble novel. </w:t>
      </w:r>
      <w:r w:rsidR="004E387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w:t>
      </w:r>
      <w:r w:rsidR="004E387A" w:rsidRPr="004E387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ave students create a network representation to show the interactions between characters in one chapter of Pride and prejudice, or use one of </w:t>
      </w:r>
      <w:hyperlink r:id="rId23" w:history="1">
        <w:r w:rsidR="004E387A" w:rsidRPr="00EF2A8C">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these maps</w:t>
        </w:r>
      </w:hyperlink>
      <w:r w:rsidR="004E387A" w:rsidRPr="004E387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as your starting poin</w:t>
      </w:r>
      <w:r w:rsidR="004E387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w:t>
      </w:r>
      <w:r w:rsidR="00F6052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1E7E7828" w14:textId="36172E3A" w:rsidR="0014029D" w:rsidRDefault="00414B60"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rFonts w:ascii="Helvetica" w:eastAsiaTheme="minorEastAsia" w:hAnsi="Helvetica" w:cstheme="minorBidi"/>
          <w:noProof/>
          <w:color w:val="37424A"/>
          <w:sz w:val="20"/>
          <w:szCs w:val="20"/>
          <w:bdr w:val="none" w:sz="0" w:space="0" w:color="auto"/>
          <w:lang w:eastAsia="zh-CN"/>
          <w14:textOutline w14:w="0" w14:cap="rnd" w14:cmpd="sng" w14:algn="ctr">
            <w14:noFill/>
            <w14:prstDash w14:val="solid"/>
            <w14:bevel/>
          </w14:textOutline>
        </w:rPr>
        <w:drawing>
          <wp:inline distT="0" distB="0" distL="0" distR="0" wp14:anchorId="1E736F31" wp14:editId="1CB9E01E">
            <wp:extent cx="6401567" cy="3598223"/>
            <wp:effectExtent l="0" t="0" r="0" b="2540"/>
            <wp:docPr id="1214417395" name="Picture 2" descr="A diagram of a person's relations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7395" name="Picture 2" descr="A diagram of a person's relationship&#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6409093" cy="3602453"/>
                    </a:xfrm>
                    <a:prstGeom prst="rect">
                      <a:avLst/>
                    </a:prstGeom>
                  </pic:spPr>
                </pic:pic>
              </a:graphicData>
            </a:graphic>
          </wp:inline>
        </w:drawing>
      </w:r>
    </w:p>
    <w:p w14:paraId="0A1E2E0A" w14:textId="40AF1C48" w:rsidR="00414B60" w:rsidRPr="00F0694F" w:rsidRDefault="009344C8"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rFonts w:ascii="Helvetica" w:eastAsiaTheme="minorEastAsia" w:hAnsi="Helvetica" w:cstheme="minorBidi"/>
          <w:iCs/>
          <w:color w:val="363991"/>
          <w:sz w:val="15"/>
          <w:szCs w:val="18"/>
          <w:bdr w:val="none" w:sz="0" w:space="0" w:color="auto"/>
          <w:lang w:eastAsia="zh-CN"/>
          <w14:textOutline w14:w="0" w14:cap="rnd" w14:cmpd="sng" w14:algn="ctr">
            <w14:noFill/>
            <w14:prstDash w14:val="solid"/>
            <w14:bevel/>
          </w14:textOutline>
        </w:rPr>
        <w:t xml:space="preserve">Image Source: </w:t>
      </w:r>
      <w:r w:rsidRPr="009344C8">
        <w:rPr>
          <w:rFonts w:ascii="Helvetica" w:eastAsiaTheme="minorEastAsia" w:hAnsi="Helvetica" w:cstheme="minorBidi"/>
          <w:iCs/>
          <w:color w:val="363991"/>
          <w:sz w:val="15"/>
          <w:szCs w:val="18"/>
          <w:bdr w:val="none" w:sz="0" w:space="0" w:color="auto"/>
          <w:lang w:eastAsia="zh-CN"/>
          <w14:textOutline w14:w="0" w14:cap="rnd" w14:cmpd="sng" w14:algn="ctr">
            <w14:noFill/>
            <w14:prstDash w14:val="solid"/>
            <w14:bevel/>
          </w14:textOutline>
        </w:rPr>
        <w:t>Nation, Genre, Gender SNA Project by Gerardine Meaney, Derek Greene, Karen Wade, Maria Mulvany, Siobhan Grayson, Jennie Rothwell is licensed under a CC BY-NC</w:t>
      </w:r>
    </w:p>
    <w:p w14:paraId="260B22D5" w14:textId="4F7C3FEC" w:rsidR="00F2077A" w:rsidRDefault="00F2077A"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2077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Alternatively, students could select a chapter from another novel – note that the chapter should feature all the characters coming together in different groups and should include an ensemble of at least eight character</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 </w:t>
      </w:r>
    </w:p>
    <w:p w14:paraId="7D21C89A" w14:textId="0EC38796"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Now, students imagine one character is infected with a virus (let’s call it </w:t>
      </w:r>
      <w:proofErr w:type="spellStart"/>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Zombixitus</w:t>
      </w:r>
      <w:proofErr w:type="spellEnd"/>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83767DE" w14:textId="522C5D32"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First, students will need to describe the disease and determine the probability of an individual infecting others. </w:t>
      </w:r>
    </w:p>
    <w:p w14:paraId="33391C1D" w14:textId="1A147A97"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They will then select a character randomly to be the first one infected with </w:t>
      </w:r>
      <w:proofErr w:type="spellStart"/>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Zombixitus</w:t>
      </w:r>
      <w:proofErr w:type="spellEnd"/>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(different individuals or groups may select different characters). </w:t>
      </w:r>
    </w:p>
    <w:p w14:paraId="42B6C125" w14:textId="00AE6432"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then use the </w:t>
      </w:r>
      <w:hyperlink r:id="rId25" w:history="1">
        <w:proofErr w:type="spellStart"/>
        <w:r w:rsidRPr="00AA5095">
          <w:rPr>
            <w:rStyle w:val="Hyperlink"/>
          </w:rPr>
          <w:t>LabXchange</w:t>
        </w:r>
        <w:proofErr w:type="spellEnd"/>
        <w:r w:rsidRPr="00AA5095">
          <w:rPr>
            <w:rStyle w:val="Hyperlink"/>
          </w:rPr>
          <w:t xml:space="preserve"> network simulation model</w:t>
        </w:r>
      </w:hyperlink>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to see how the virus might move between characters. Who would be infected and in what order? </w:t>
      </w:r>
    </w:p>
    <w:p w14:paraId="75AE1922" w14:textId="21E2D0DC"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Note that in this model individuals are quarantined and </w:t>
      </w:r>
      <w:proofErr w:type="gramStart"/>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recover</w:t>
      </w:r>
      <w:proofErr w:type="gramEnd"/>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17D5F99" w14:textId="72CF5076"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Challenge students to create a series of transmission network diagrams to show what might happen if some individuals were not quarantined but stayed active in the community. </w:t>
      </w:r>
    </w:p>
    <w:p w14:paraId="31C94181" w14:textId="77777777" w:rsidR="0048081D" w:rsidRPr="0048081D" w:rsidRDefault="0048081D"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8081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then write a short alternative chapter to match the transmission network diagrams and describe the spread of disease through the ensemble. </w:t>
      </w:r>
    </w:p>
    <w:p w14:paraId="518DD9DE" w14:textId="5224D33D" w:rsidR="00FB3A31" w:rsidRPr="008241EC" w:rsidRDefault="00EE6BD1" w:rsidP="008241EC">
      <w:r w:rsidRPr="003C0C33">
        <w:rPr>
          <w:noProof/>
        </w:rPr>
        <w:lastRenderedPageBreak/>
        <w:drawing>
          <wp:anchor distT="0" distB="0" distL="114300" distR="114300" simplePos="0" relativeHeight="251670528" behindDoc="0" locked="0" layoutInCell="1" allowOverlap="1" wp14:anchorId="4B2F90C6" wp14:editId="3559B82D">
            <wp:simplePos x="0" y="0"/>
            <wp:positionH relativeFrom="column">
              <wp:posOffset>5672010</wp:posOffset>
            </wp:positionH>
            <wp:positionV relativeFrom="paragraph">
              <wp:posOffset>-244722</wp:posOffset>
            </wp:positionV>
            <wp:extent cx="481816" cy="725893"/>
            <wp:effectExtent l="0" t="0" r="1270" b="0"/>
            <wp:wrapNone/>
            <wp:docPr id="1611338182" name="Picture 1611338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60C603EF" wp14:editId="2791C676">
                <wp:extent cx="5994400" cy="1666875"/>
                <wp:effectExtent l="0" t="0" r="6350" b="9525"/>
                <wp:docPr id="1209520842" name="Round Single Corner Rectangle 2"/>
                <wp:cNvGraphicFramePr/>
                <a:graphic xmlns:a="http://schemas.openxmlformats.org/drawingml/2006/main">
                  <a:graphicData uri="http://schemas.microsoft.com/office/word/2010/wordprocessingShape">
                    <wps:wsp>
                      <wps:cNvSpPr/>
                      <wps:spPr>
                        <a:xfrm>
                          <a:off x="0" y="0"/>
                          <a:ext cx="5994400" cy="166687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5DFDE" w14:textId="77777777" w:rsidR="00EE6BD1" w:rsidRPr="00E57D50" w:rsidRDefault="00EE6BD1" w:rsidP="00EE6BD1">
                            <w:pPr>
                              <w:pStyle w:val="FeatureBody"/>
                              <w:rPr>
                                <w:b/>
                                <w:sz w:val="22"/>
                                <w:szCs w:val="22"/>
                              </w:rPr>
                            </w:pPr>
                            <w:r w:rsidRPr="00E57D50">
                              <w:rPr>
                                <w:b/>
                                <w:sz w:val="22"/>
                                <w:szCs w:val="22"/>
                              </w:rPr>
                              <w:t>Girls in focus</w:t>
                            </w:r>
                          </w:p>
                          <w:p w14:paraId="222A3558" w14:textId="5290F9DC" w:rsidR="00EE6BD1" w:rsidRPr="00611EBD" w:rsidRDefault="00A441A2" w:rsidP="00A441A2">
                            <w:pPr>
                              <w:pStyle w:val="FeatureBody"/>
                              <w:rPr>
                                <w:bCs/>
                                <w:lang w:val="en-AU"/>
                              </w:rPr>
                            </w:pPr>
                            <w:r w:rsidRPr="00A441A2">
                              <w:rPr>
                                <w:bCs/>
                              </w:rPr>
                              <w:t>Girls may not appreciate that the skills they develop in STEM are readily transferable to other learning areas. By connecting mathematical representations to fiction, students can appreciate the value of STEM as a journey, as well as a destination. In addition, by tapping into girls’ talents in other, non-STEM fields, you can support them to bring the confidence they feel within those identities to their STEM pursuits.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60C603EF" id="_x0000_s1028" style="width:472pt;height:131.25pt;visibility:visible;mso-wrap-style:square;mso-left-percent:-10001;mso-top-percent:-10001;mso-position-horizontal:absolute;mso-position-horizontal-relative:char;mso-position-vertical:absolute;mso-position-vertical-relative:line;mso-left-percent:-10001;mso-top-percent:-10001;v-text-anchor:middle" coordsize="5994400,1666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" adj="-11796480,,5400" path="m,l5716582,v153435,,277818,124383,277818,277818l5994400,1666875,,1666875,,xe" fillcolor="#e2e0ef" stroked="f" strokeweight="1pt">
                <v:stroke joinstyle="miter"/>
                <v:formulas/>
                <v:path arrowok="t" o:connecttype="custom" o:connectlocs="0,0;5716582,0;5994400,277818;5994400,1666875;0,1666875;0,0" o:connectangles="0,0,0,0,0,0" textboxrect="0,0,5994400,1666875"/>
                <v:textbox inset="5mm,2mm,5mm,2mm">
                  <w:txbxContent>
                    <w:p w14:paraId="60C5DFDE" w14:textId="77777777" w:rsidR="00EE6BD1" w:rsidRPr="00E57D50" w:rsidRDefault="00EE6BD1" w:rsidP="00EE6BD1">
                      <w:pPr>
                        <w:pStyle w:val="FeatureBody"/>
                        <w:rPr>
                          <w:b/>
                          <w:sz w:val="22"/>
                          <w:szCs w:val="22"/>
                        </w:rPr>
                      </w:pPr>
                      <w:r w:rsidRPr="00E57D50">
                        <w:rPr>
                          <w:b/>
                          <w:sz w:val="22"/>
                          <w:szCs w:val="22"/>
                        </w:rPr>
                        <w:t>Girls in focus</w:t>
                      </w:r>
                    </w:p>
                    <w:p w14:paraId="222A3558" w14:textId="5290F9DC" w:rsidR="00EE6BD1" w:rsidRPr="00611EBD" w:rsidRDefault="00A441A2" w:rsidP="00A441A2">
                      <w:pPr>
                        <w:pStyle w:val="FeatureBody"/>
                        <w:rPr>
                          <w:bCs/>
                          <w:lang w:val="en-AU"/>
                        </w:rPr>
                      </w:pPr>
                      <w:r w:rsidRPr="00A441A2">
                        <w:rPr>
                          <w:bCs/>
                        </w:rPr>
                        <w:t>Girls may not appreciate that the skills they develop in STEM are readily transferable to other learning areas. By connecting mathematical representations to fiction, students can appreciate the value of STEM as a journey, as well as a destination. In addition, by tapping into girls’ talents in other, non-STEM fields, you can support them to bring the confidence they feel within those identities to their STEM pursuits.</w:t>
                      </w:r>
                    </w:p>
                  </w:txbxContent>
                </v:textbox>
                <w10:anchorlock/>
              </v:shape>
            </w:pict>
          </mc:Fallback>
        </mc:AlternateContent>
      </w:r>
    </w:p>
    <w:p w14:paraId="08BF9269" w14:textId="1F70B9EA" w:rsidR="00FB3A31" w:rsidRPr="00862778" w:rsidRDefault="00FB3A31" w:rsidP="003A6F98">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862778">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BA385E" w:rsidRPr="0025318F" w14:paraId="230C811F" w14:textId="77777777" w:rsidTr="00D174F4">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37ECD" w14:textId="20E03C1A" w:rsidR="00BA385E" w:rsidRPr="00A25FF2" w:rsidRDefault="00BA385E" w:rsidP="003A6F98">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A25FF2">
              <w:rPr>
                <w:b/>
                <w:bCs/>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464E7" w14:textId="0B611286" w:rsidR="00BA385E" w:rsidRPr="00A25FF2" w:rsidRDefault="00BA385E" w:rsidP="003A6F98">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A25FF2">
              <w:rPr>
                <w:b/>
                <w:bCs/>
              </w:rPr>
              <w:t>Beginning</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FB116" w14:textId="5D6000DB" w:rsidR="00BA385E" w:rsidRPr="00A25FF2" w:rsidRDefault="00BA385E" w:rsidP="003A6F98">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A25FF2">
              <w:rPr>
                <w:b/>
                <w:bCs/>
              </w:rPr>
              <w:t>Achieved</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D95130" w14:textId="72137E1F" w:rsidR="00BA385E" w:rsidRPr="00A25FF2" w:rsidRDefault="00BA385E" w:rsidP="003A6F98">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A25FF2">
              <w:rPr>
                <w:b/>
                <w:bCs/>
              </w:rPr>
              <w:t>Exceeded</w:t>
            </w:r>
          </w:p>
        </w:tc>
      </w:tr>
      <w:tr w:rsidR="00BA385E" w:rsidRPr="0025318F" w14:paraId="1EA049B3" w14:textId="77777777" w:rsidTr="00D174F4">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C23E35" w14:textId="04489DC7" w:rsidR="00BA385E" w:rsidRPr="007164BB" w:rsidRDefault="00BA385E" w:rsidP="003A6F9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7164BB">
              <w:rPr>
                <w:b/>
                <w:bCs/>
                <w:i/>
                <w:iCs/>
                <w:sz w:val="20"/>
                <w:szCs w:val="20"/>
              </w:rPr>
              <w:t xml:space="preserve">Disease </w:t>
            </w:r>
            <w:proofErr w:type="spellStart"/>
            <w:r w:rsidRPr="007164BB">
              <w:rPr>
                <w:b/>
                <w:bCs/>
                <w:i/>
                <w:iCs/>
                <w:sz w:val="20"/>
                <w:szCs w:val="20"/>
              </w:rPr>
              <w:t>characterisation</w:t>
            </w:r>
            <w:proofErr w:type="spellEnd"/>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D936B9" w14:textId="64EAF160"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Describes how the virus is spread and selects a probability of infection.</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1504EA" w14:textId="00D1A6B4"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Describes how the virus </w:t>
            </w:r>
            <w:proofErr w:type="gramStart"/>
            <w:r w:rsidRPr="007164BB">
              <w:rPr>
                <w:sz w:val="20"/>
                <w:szCs w:val="20"/>
              </w:rPr>
              <w:t>is spread</w:t>
            </w:r>
            <w:proofErr w:type="gramEnd"/>
            <w:r w:rsidRPr="007164BB">
              <w:rPr>
                <w:sz w:val="20"/>
                <w:szCs w:val="20"/>
              </w:rPr>
              <w:t xml:space="preserve"> and links this to a reasonable probability of infection.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6A5735" w14:textId="245410C9"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Describes how the virus is spread and links this to a justifiable probability of infection and likelihood of social distancing measures. </w:t>
            </w:r>
          </w:p>
        </w:tc>
      </w:tr>
      <w:tr w:rsidR="00BA385E" w:rsidRPr="0025318F" w14:paraId="4FBF0BAF" w14:textId="77777777" w:rsidTr="00D174F4">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80969" w14:textId="5EE7A4FB" w:rsidR="00BA385E" w:rsidRPr="007164BB" w:rsidRDefault="00BA385E" w:rsidP="003A6F9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7164BB">
              <w:rPr>
                <w:b/>
                <w:bCs/>
                <w:i/>
                <w:iCs/>
                <w:sz w:val="20"/>
                <w:szCs w:val="20"/>
              </w:rPr>
              <w:t>Network representations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CDA928" w14:textId="60597BD2"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Creates a series of network diagrams showing progressive infection of the ensemble.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DF3D39" w14:textId="0C817CF8"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Creates a series of network diagrams that correspond with events in the chapter to show a likely progression of infection through the ensemble.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3C7771" w14:textId="53388135"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Creates a series of network diagrams that correspond with events in the chapter and the disease </w:t>
            </w:r>
            <w:proofErr w:type="spellStart"/>
            <w:r w:rsidRPr="007164BB">
              <w:rPr>
                <w:sz w:val="20"/>
                <w:szCs w:val="20"/>
              </w:rPr>
              <w:t>characterisation</w:t>
            </w:r>
            <w:proofErr w:type="spellEnd"/>
            <w:r w:rsidRPr="007164BB">
              <w:rPr>
                <w:sz w:val="20"/>
                <w:szCs w:val="20"/>
              </w:rPr>
              <w:t xml:space="preserve"> (for example, likelihood of recovery) to show a likely progression of infection through the ensemble. </w:t>
            </w:r>
          </w:p>
        </w:tc>
      </w:tr>
      <w:tr w:rsidR="00BA385E" w:rsidRPr="0025318F" w14:paraId="58D7973E" w14:textId="77777777" w:rsidTr="00D174F4">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30060C" w14:textId="570F5EBB" w:rsidR="00BA385E" w:rsidRPr="007164BB" w:rsidRDefault="00BA385E" w:rsidP="003A6F98">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7164BB">
              <w:rPr>
                <w:b/>
                <w:bCs/>
                <w:i/>
                <w:iCs/>
                <w:sz w:val="20"/>
                <w:szCs w:val="20"/>
              </w:rPr>
              <w:t xml:space="preserve">Alternative chapter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64F385" w14:textId="635FE2E3"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gramStart"/>
            <w:r w:rsidRPr="007164BB">
              <w:rPr>
                <w:sz w:val="20"/>
                <w:szCs w:val="20"/>
              </w:rPr>
              <w:t>Writes</w:t>
            </w:r>
            <w:proofErr w:type="gramEnd"/>
            <w:r w:rsidRPr="007164BB">
              <w:rPr>
                <w:sz w:val="20"/>
                <w:szCs w:val="20"/>
              </w:rPr>
              <w:t xml:space="preserve"> an alternative chapter in which characters are progressively infected.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DF0437" w14:textId="621DED00"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7164BB">
              <w:rPr>
                <w:sz w:val="20"/>
                <w:szCs w:val="20"/>
              </w:rPr>
              <w:t xml:space="preserve">Writes an alternative chapter that corresponds with the network diagrams to </w:t>
            </w:r>
            <w:proofErr w:type="spellStart"/>
            <w:r w:rsidRPr="007164BB">
              <w:rPr>
                <w:sz w:val="20"/>
                <w:szCs w:val="20"/>
              </w:rPr>
              <w:t>dramatise</w:t>
            </w:r>
            <w:proofErr w:type="spellEnd"/>
            <w:r w:rsidRPr="007164BB">
              <w:rPr>
                <w:sz w:val="20"/>
                <w:szCs w:val="20"/>
              </w:rPr>
              <w:t xml:space="preserve"> the progressive infection of the ensemble. </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B19616" w14:textId="4F06CB6D" w:rsidR="00BA385E" w:rsidRPr="007164BB" w:rsidRDefault="00BA385E" w:rsidP="003A6F98">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gramStart"/>
            <w:r w:rsidRPr="007164BB">
              <w:rPr>
                <w:sz w:val="20"/>
                <w:szCs w:val="20"/>
              </w:rPr>
              <w:t>Writes</w:t>
            </w:r>
            <w:proofErr w:type="gramEnd"/>
            <w:r w:rsidRPr="007164BB">
              <w:rPr>
                <w:sz w:val="20"/>
                <w:szCs w:val="20"/>
              </w:rPr>
              <w:t xml:space="preserve"> an alternative chapter that corresponds with the network diagrams and disease </w:t>
            </w:r>
            <w:proofErr w:type="spellStart"/>
            <w:r w:rsidRPr="007164BB">
              <w:rPr>
                <w:sz w:val="20"/>
                <w:szCs w:val="20"/>
              </w:rPr>
              <w:t>characterisation</w:t>
            </w:r>
            <w:proofErr w:type="spellEnd"/>
            <w:r w:rsidRPr="007164BB">
              <w:rPr>
                <w:sz w:val="20"/>
                <w:szCs w:val="20"/>
              </w:rPr>
              <w:t xml:space="preserve"> to </w:t>
            </w:r>
            <w:proofErr w:type="spellStart"/>
            <w:r w:rsidRPr="007164BB">
              <w:rPr>
                <w:sz w:val="20"/>
                <w:szCs w:val="20"/>
              </w:rPr>
              <w:t>dramatise</w:t>
            </w:r>
            <w:proofErr w:type="spellEnd"/>
            <w:r w:rsidRPr="007164BB">
              <w:rPr>
                <w:sz w:val="20"/>
                <w:szCs w:val="20"/>
              </w:rPr>
              <w:t xml:space="preserve"> the progressive infection of the ensemble. </w:t>
            </w:r>
          </w:p>
        </w:tc>
      </w:tr>
    </w:tbl>
    <w:p w14:paraId="025CF393" w14:textId="77777777" w:rsidR="00FB3A31" w:rsidRPr="00863F02" w:rsidRDefault="00FB3A31" w:rsidP="00C62559">
      <w:pPr>
        <w:pStyle w:val="Body"/>
        <w:spacing w:before="120" w:after="120" w:line="288" w:lineRule="auto"/>
        <w:rPr>
          <w:rFonts w:ascii="Helvetica" w:eastAsiaTheme="minorEastAsia" w:hAnsi="Helvetica" w:cstheme="minorBidi"/>
          <w:b/>
          <w:bCs/>
          <w:color w:val="37424A"/>
          <w:sz w:val="2"/>
          <w:szCs w:val="2"/>
          <w:bdr w:val="none" w:sz="0" w:space="0" w:color="auto"/>
          <w:lang w:eastAsia="zh-CN"/>
          <w14:textOutline w14:w="0" w14:cap="rnd" w14:cmpd="sng" w14:algn="ctr">
            <w14:noFill/>
            <w14:prstDash w14:val="solid"/>
            <w14:bevel/>
          </w14:textOutline>
        </w:rPr>
      </w:pPr>
    </w:p>
    <w:sectPr w:rsidR="00FB3A31" w:rsidRPr="00863F02" w:rsidSect="000F540B">
      <w:headerReference w:type="default" r:id="rId26"/>
      <w:footerReference w:type="default" r:id="rId27"/>
      <w:headerReference w:type="first" r:id="rId28"/>
      <w:footerReference w:type="first" r:id="rId29"/>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83F2" w14:textId="77777777" w:rsidR="000F540B" w:rsidRDefault="000F540B" w:rsidP="00BE10D7">
      <w:r>
        <w:separator/>
      </w:r>
    </w:p>
  </w:endnote>
  <w:endnote w:type="continuationSeparator" w:id="0">
    <w:p w14:paraId="17128845" w14:textId="77777777" w:rsidR="000F540B" w:rsidRDefault="000F540B"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6250EE27"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w:t>
    </w:r>
    <w:r w:rsidR="005F0FDB">
      <w:t>4</w:t>
    </w:r>
    <w:r w:rsidR="00750E70" w:rsidRPr="00750E70">
      <w:t xml:space="preserve"> Education Services Australia Ltd, unless otherwise indicated. This material may </w:t>
    </w:r>
    <w:r w:rsidR="00750E70">
      <w:br/>
    </w:r>
    <w:r w:rsidR="00750E70" w:rsidRPr="00750E70">
      <w:t xml:space="preserve">be used, reproduced, </w:t>
    </w:r>
    <w:proofErr w:type="gramStart"/>
    <w:r w:rsidR="00750E70" w:rsidRPr="00750E70">
      <w:t>published</w:t>
    </w:r>
    <w:proofErr w:type="gramEnd"/>
    <w:r w:rsidR="00750E70" w:rsidRPr="00750E70">
      <w:t xml:space="preserve">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6CA29487"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w:t>
    </w:r>
    <w:r w:rsidR="001F2080">
      <w:t>4</w:t>
    </w:r>
    <w:r w:rsidR="00EF7939" w:rsidRPr="00750E70">
      <w:t xml:space="preserve"> Education Services Australia Ltd, unless otherwise indicated. This material may </w:t>
    </w:r>
    <w:r w:rsidR="00750E70">
      <w:br/>
    </w:r>
    <w:r w:rsidR="00EF7939" w:rsidRPr="00750E70">
      <w:t xml:space="preserve">be used, reproduced, </w:t>
    </w:r>
    <w:proofErr w:type="gramStart"/>
    <w:r w:rsidR="00EF7939" w:rsidRPr="00750E70">
      <w:t>published</w:t>
    </w:r>
    <w:proofErr w:type="gramEnd"/>
    <w:r w:rsidR="00EF7939" w:rsidRPr="00750E70">
      <w:t xml:space="preserve">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D8933" w14:textId="77777777" w:rsidR="000F540B" w:rsidRDefault="000F540B" w:rsidP="00BE10D7">
      <w:r>
        <w:separator/>
      </w:r>
    </w:p>
  </w:footnote>
  <w:footnote w:type="continuationSeparator" w:id="0">
    <w:p w14:paraId="7FE6FB83" w14:textId="77777777" w:rsidR="000F540B" w:rsidRDefault="000F540B"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08A1E82"/>
    <w:multiLevelType w:val="hybridMultilevel"/>
    <w:tmpl w:val="4270527A"/>
    <w:styleLink w:val="Bullet"/>
    <w:lvl w:ilvl="0" w:tplc="A6F825D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632135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B246F6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2E1C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D4A42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E96D1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DBE256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D84AE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F668A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3E86F1A"/>
    <w:multiLevelType w:val="multilevel"/>
    <w:tmpl w:val="1F045D02"/>
    <w:numStyleLink w:val="NumberedHeadings"/>
  </w:abstractNum>
  <w:abstractNum w:abstractNumId="3" w15:restartNumberingAfterBreak="0">
    <w:nsid w:val="190E5B71"/>
    <w:multiLevelType w:val="hybridMultilevel"/>
    <w:tmpl w:val="D0F6FA6C"/>
    <w:lvl w:ilvl="0" w:tplc="A752A1FC">
      <w:numFmt w:val="bullet"/>
      <w:lvlText w:val="-"/>
      <w:lvlJc w:val="left"/>
      <w:pPr>
        <w:ind w:left="720" w:hanging="360"/>
      </w:pPr>
      <w:rPr>
        <w:rFonts w:ascii="Helvetica" w:eastAsiaTheme="minorEastAsia"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B45A1"/>
    <w:multiLevelType w:val="hybridMultilevel"/>
    <w:tmpl w:val="771AC48A"/>
    <w:lvl w:ilvl="0" w:tplc="21B2F902">
      <w:numFmt w:val="bullet"/>
      <w:lvlText w:val="-"/>
      <w:lvlJc w:val="left"/>
      <w:pPr>
        <w:ind w:left="720" w:hanging="360"/>
      </w:pPr>
      <w:rPr>
        <w:rFonts w:ascii="Helvetica" w:eastAsiaTheme="minorEastAsia"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F7724"/>
    <w:multiLevelType w:val="hybridMultilevel"/>
    <w:tmpl w:val="13FAA332"/>
    <w:numStyleLink w:val="Numbered"/>
  </w:abstractNum>
  <w:abstractNum w:abstractNumId="6"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7"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48B209E8"/>
    <w:multiLevelType w:val="hybridMultilevel"/>
    <w:tmpl w:val="51C8E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6162FC"/>
    <w:multiLevelType w:val="hybridMultilevel"/>
    <w:tmpl w:val="81E47EDC"/>
    <w:lvl w:ilvl="0" w:tplc="F690B496">
      <w:numFmt w:val="bullet"/>
      <w:lvlText w:val="-"/>
      <w:lvlJc w:val="left"/>
      <w:pPr>
        <w:ind w:left="720" w:hanging="360"/>
      </w:pPr>
      <w:rPr>
        <w:rFonts w:ascii="Helvetica" w:eastAsiaTheme="minorEastAsia"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F6FD2"/>
    <w:multiLevelType w:val="hybridMultilevel"/>
    <w:tmpl w:val="5B72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3F6B05"/>
    <w:multiLevelType w:val="hybridMultilevel"/>
    <w:tmpl w:val="C55C043A"/>
    <w:lvl w:ilvl="0" w:tplc="0C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0FCAE5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4094A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594B4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748DA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0DD9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7CFA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364C2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F2159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3E4552"/>
    <w:multiLevelType w:val="hybridMultilevel"/>
    <w:tmpl w:val="2174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452780">
    <w:abstractNumId w:val="11"/>
  </w:num>
  <w:num w:numId="2" w16cid:durableId="440102066">
    <w:abstractNumId w:val="6"/>
  </w:num>
  <w:num w:numId="3" w16cid:durableId="321127629">
    <w:abstractNumId w:val="8"/>
  </w:num>
  <w:num w:numId="4" w16cid:durableId="671034946">
    <w:abstractNumId w:val="0"/>
  </w:num>
  <w:num w:numId="5" w16cid:durableId="1186749380">
    <w:abstractNumId w:val="2"/>
  </w:num>
  <w:num w:numId="6" w16cid:durableId="1943562998">
    <w:abstractNumId w:val="12"/>
  </w:num>
  <w:num w:numId="7" w16cid:durableId="1552186692">
    <w:abstractNumId w:val="7"/>
  </w:num>
  <w:num w:numId="8" w16cid:durableId="1108427934">
    <w:abstractNumId w:val="1"/>
  </w:num>
  <w:num w:numId="9" w16cid:durableId="210771885">
    <w:abstractNumId w:val="13"/>
  </w:num>
  <w:num w:numId="10" w16cid:durableId="1569917731">
    <w:abstractNumId w:val="15"/>
  </w:num>
  <w:num w:numId="11" w16cid:durableId="168254261">
    <w:abstractNumId w:val="9"/>
  </w:num>
  <w:num w:numId="12" w16cid:durableId="1910189244">
    <w:abstractNumId w:val="3"/>
  </w:num>
  <w:num w:numId="13" w16cid:durableId="1295522871">
    <w:abstractNumId w:val="4"/>
  </w:num>
  <w:num w:numId="14" w16cid:durableId="1575974736">
    <w:abstractNumId w:val="10"/>
  </w:num>
  <w:num w:numId="15" w16cid:durableId="1111822252">
    <w:abstractNumId w:val="5"/>
  </w:num>
  <w:num w:numId="16" w16cid:durableId="61139967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1884"/>
    <w:rsid w:val="0000427C"/>
    <w:rsid w:val="00007763"/>
    <w:rsid w:val="00017D5C"/>
    <w:rsid w:val="0002531D"/>
    <w:rsid w:val="00025A26"/>
    <w:rsid w:val="00041E75"/>
    <w:rsid w:val="000508FB"/>
    <w:rsid w:val="000657FB"/>
    <w:rsid w:val="00085BE3"/>
    <w:rsid w:val="00085E9E"/>
    <w:rsid w:val="00086476"/>
    <w:rsid w:val="000929D0"/>
    <w:rsid w:val="00093D42"/>
    <w:rsid w:val="000A10B3"/>
    <w:rsid w:val="000D42DD"/>
    <w:rsid w:val="000E2CBB"/>
    <w:rsid w:val="000E4701"/>
    <w:rsid w:val="000F525B"/>
    <w:rsid w:val="000F540B"/>
    <w:rsid w:val="00100DC0"/>
    <w:rsid w:val="0010108B"/>
    <w:rsid w:val="00120B01"/>
    <w:rsid w:val="001214C7"/>
    <w:rsid w:val="00124D71"/>
    <w:rsid w:val="00137432"/>
    <w:rsid w:val="0014029D"/>
    <w:rsid w:val="00141CD6"/>
    <w:rsid w:val="00143398"/>
    <w:rsid w:val="001442F3"/>
    <w:rsid w:val="00145020"/>
    <w:rsid w:val="00152AE8"/>
    <w:rsid w:val="00156814"/>
    <w:rsid w:val="0015797C"/>
    <w:rsid w:val="00177866"/>
    <w:rsid w:val="001A74D4"/>
    <w:rsid w:val="001C3629"/>
    <w:rsid w:val="001C4ED4"/>
    <w:rsid w:val="001D12C1"/>
    <w:rsid w:val="001F2080"/>
    <w:rsid w:val="001F676F"/>
    <w:rsid w:val="001F7C94"/>
    <w:rsid w:val="00203AAB"/>
    <w:rsid w:val="00206623"/>
    <w:rsid w:val="00212D1A"/>
    <w:rsid w:val="002177E2"/>
    <w:rsid w:val="002322B2"/>
    <w:rsid w:val="002374C5"/>
    <w:rsid w:val="00241B24"/>
    <w:rsid w:val="00242AA4"/>
    <w:rsid w:val="002449D8"/>
    <w:rsid w:val="00247B4B"/>
    <w:rsid w:val="002500FB"/>
    <w:rsid w:val="00265E7B"/>
    <w:rsid w:val="00266ED1"/>
    <w:rsid w:val="00282542"/>
    <w:rsid w:val="002B3C0B"/>
    <w:rsid w:val="002B5390"/>
    <w:rsid w:val="002B6F05"/>
    <w:rsid w:val="002B7D27"/>
    <w:rsid w:val="002D2C96"/>
    <w:rsid w:val="002E427D"/>
    <w:rsid w:val="00300B45"/>
    <w:rsid w:val="00312BA5"/>
    <w:rsid w:val="0032414D"/>
    <w:rsid w:val="00324223"/>
    <w:rsid w:val="003317FA"/>
    <w:rsid w:val="003434A5"/>
    <w:rsid w:val="00345C57"/>
    <w:rsid w:val="003625C8"/>
    <w:rsid w:val="003639F8"/>
    <w:rsid w:val="00371429"/>
    <w:rsid w:val="003714B3"/>
    <w:rsid w:val="00380C7B"/>
    <w:rsid w:val="0038120E"/>
    <w:rsid w:val="00392F53"/>
    <w:rsid w:val="0039523C"/>
    <w:rsid w:val="003A6F98"/>
    <w:rsid w:val="003C0C33"/>
    <w:rsid w:val="003C2174"/>
    <w:rsid w:val="003D03C5"/>
    <w:rsid w:val="003D316A"/>
    <w:rsid w:val="003E0821"/>
    <w:rsid w:val="003E7E3F"/>
    <w:rsid w:val="003F62EF"/>
    <w:rsid w:val="00411699"/>
    <w:rsid w:val="00414B60"/>
    <w:rsid w:val="00415B8E"/>
    <w:rsid w:val="00430FC9"/>
    <w:rsid w:val="00451851"/>
    <w:rsid w:val="0048081D"/>
    <w:rsid w:val="004916B8"/>
    <w:rsid w:val="00497B26"/>
    <w:rsid w:val="004A2362"/>
    <w:rsid w:val="004A2395"/>
    <w:rsid w:val="004A693B"/>
    <w:rsid w:val="004B0547"/>
    <w:rsid w:val="004B65CC"/>
    <w:rsid w:val="004C105F"/>
    <w:rsid w:val="004D3A80"/>
    <w:rsid w:val="004E387A"/>
    <w:rsid w:val="004E3EB5"/>
    <w:rsid w:val="004F137D"/>
    <w:rsid w:val="00501901"/>
    <w:rsid w:val="005131B2"/>
    <w:rsid w:val="00513C93"/>
    <w:rsid w:val="00515427"/>
    <w:rsid w:val="005259ED"/>
    <w:rsid w:val="005313B6"/>
    <w:rsid w:val="00541FA8"/>
    <w:rsid w:val="00543DD7"/>
    <w:rsid w:val="00547497"/>
    <w:rsid w:val="0055310A"/>
    <w:rsid w:val="00555269"/>
    <w:rsid w:val="005615F0"/>
    <w:rsid w:val="00562B59"/>
    <w:rsid w:val="00565203"/>
    <w:rsid w:val="00571124"/>
    <w:rsid w:val="00575E43"/>
    <w:rsid w:val="00580C87"/>
    <w:rsid w:val="0058581E"/>
    <w:rsid w:val="005959C1"/>
    <w:rsid w:val="005A228B"/>
    <w:rsid w:val="005A4350"/>
    <w:rsid w:val="005A52DE"/>
    <w:rsid w:val="005C01A0"/>
    <w:rsid w:val="005C67AB"/>
    <w:rsid w:val="005F0FDB"/>
    <w:rsid w:val="005F7FEE"/>
    <w:rsid w:val="00600031"/>
    <w:rsid w:val="00611EBD"/>
    <w:rsid w:val="006179CB"/>
    <w:rsid w:val="0062524A"/>
    <w:rsid w:val="0065256D"/>
    <w:rsid w:val="006608AF"/>
    <w:rsid w:val="00664CC0"/>
    <w:rsid w:val="00685286"/>
    <w:rsid w:val="006945A5"/>
    <w:rsid w:val="006A4F05"/>
    <w:rsid w:val="006D0506"/>
    <w:rsid w:val="006D68F6"/>
    <w:rsid w:val="006F4EFD"/>
    <w:rsid w:val="006F5FF4"/>
    <w:rsid w:val="00702E18"/>
    <w:rsid w:val="00710A1F"/>
    <w:rsid w:val="007164BB"/>
    <w:rsid w:val="00722E23"/>
    <w:rsid w:val="00723D86"/>
    <w:rsid w:val="00726C50"/>
    <w:rsid w:val="00750E70"/>
    <w:rsid w:val="00760ABF"/>
    <w:rsid w:val="007624CC"/>
    <w:rsid w:val="00762A59"/>
    <w:rsid w:val="00763852"/>
    <w:rsid w:val="00765CE7"/>
    <w:rsid w:val="00777CC1"/>
    <w:rsid w:val="007815F2"/>
    <w:rsid w:val="00781769"/>
    <w:rsid w:val="00781A91"/>
    <w:rsid w:val="0078357E"/>
    <w:rsid w:val="007A00DB"/>
    <w:rsid w:val="007A08BB"/>
    <w:rsid w:val="007B2604"/>
    <w:rsid w:val="007C600E"/>
    <w:rsid w:val="007E5398"/>
    <w:rsid w:val="007F38D4"/>
    <w:rsid w:val="007F6683"/>
    <w:rsid w:val="007F73DA"/>
    <w:rsid w:val="00800CFD"/>
    <w:rsid w:val="00806754"/>
    <w:rsid w:val="00823C44"/>
    <w:rsid w:val="00823F6C"/>
    <w:rsid w:val="008241EC"/>
    <w:rsid w:val="00827933"/>
    <w:rsid w:val="00840525"/>
    <w:rsid w:val="008439DD"/>
    <w:rsid w:val="00846300"/>
    <w:rsid w:val="00847958"/>
    <w:rsid w:val="00861B27"/>
    <w:rsid w:val="00862205"/>
    <w:rsid w:val="00862778"/>
    <w:rsid w:val="00862FE7"/>
    <w:rsid w:val="00863F02"/>
    <w:rsid w:val="00866016"/>
    <w:rsid w:val="008732F6"/>
    <w:rsid w:val="00884186"/>
    <w:rsid w:val="00886FE1"/>
    <w:rsid w:val="00895634"/>
    <w:rsid w:val="00896D93"/>
    <w:rsid w:val="008A256F"/>
    <w:rsid w:val="008A371E"/>
    <w:rsid w:val="008A3EEB"/>
    <w:rsid w:val="008A4256"/>
    <w:rsid w:val="008A5C29"/>
    <w:rsid w:val="008A7F69"/>
    <w:rsid w:val="008B0801"/>
    <w:rsid w:val="008C039E"/>
    <w:rsid w:val="008D0371"/>
    <w:rsid w:val="008E4C4B"/>
    <w:rsid w:val="00927FF0"/>
    <w:rsid w:val="009344C8"/>
    <w:rsid w:val="00940479"/>
    <w:rsid w:val="00975550"/>
    <w:rsid w:val="00975C8D"/>
    <w:rsid w:val="00982378"/>
    <w:rsid w:val="00984505"/>
    <w:rsid w:val="009908A2"/>
    <w:rsid w:val="009910F1"/>
    <w:rsid w:val="009926DD"/>
    <w:rsid w:val="009927E1"/>
    <w:rsid w:val="00997C9C"/>
    <w:rsid w:val="009A40EC"/>
    <w:rsid w:val="009B1A0B"/>
    <w:rsid w:val="009C0387"/>
    <w:rsid w:val="009C5407"/>
    <w:rsid w:val="009D1307"/>
    <w:rsid w:val="009D5422"/>
    <w:rsid w:val="009E2791"/>
    <w:rsid w:val="009E2BCA"/>
    <w:rsid w:val="009F0053"/>
    <w:rsid w:val="00A00CBC"/>
    <w:rsid w:val="00A13468"/>
    <w:rsid w:val="00A2520C"/>
    <w:rsid w:val="00A25FF2"/>
    <w:rsid w:val="00A278AD"/>
    <w:rsid w:val="00A36B93"/>
    <w:rsid w:val="00A430E8"/>
    <w:rsid w:val="00A441A2"/>
    <w:rsid w:val="00A62197"/>
    <w:rsid w:val="00A64B2C"/>
    <w:rsid w:val="00A7114B"/>
    <w:rsid w:val="00A71A4B"/>
    <w:rsid w:val="00A75F33"/>
    <w:rsid w:val="00A849C4"/>
    <w:rsid w:val="00AA3683"/>
    <w:rsid w:val="00AA5095"/>
    <w:rsid w:val="00AA7613"/>
    <w:rsid w:val="00AB6B53"/>
    <w:rsid w:val="00AC5385"/>
    <w:rsid w:val="00AD19EB"/>
    <w:rsid w:val="00AD545E"/>
    <w:rsid w:val="00AE4E78"/>
    <w:rsid w:val="00AF39DE"/>
    <w:rsid w:val="00AF5349"/>
    <w:rsid w:val="00B00E46"/>
    <w:rsid w:val="00B14A58"/>
    <w:rsid w:val="00B203D5"/>
    <w:rsid w:val="00B23730"/>
    <w:rsid w:val="00B370B9"/>
    <w:rsid w:val="00B42381"/>
    <w:rsid w:val="00B46D3C"/>
    <w:rsid w:val="00B5011F"/>
    <w:rsid w:val="00B510F0"/>
    <w:rsid w:val="00BA385E"/>
    <w:rsid w:val="00BA55A5"/>
    <w:rsid w:val="00BA7F54"/>
    <w:rsid w:val="00BB04D5"/>
    <w:rsid w:val="00BE10D7"/>
    <w:rsid w:val="00BE469D"/>
    <w:rsid w:val="00C10699"/>
    <w:rsid w:val="00C21383"/>
    <w:rsid w:val="00C2401A"/>
    <w:rsid w:val="00C34428"/>
    <w:rsid w:val="00C367F6"/>
    <w:rsid w:val="00C418BD"/>
    <w:rsid w:val="00C45C4D"/>
    <w:rsid w:val="00C62559"/>
    <w:rsid w:val="00C73608"/>
    <w:rsid w:val="00C81A14"/>
    <w:rsid w:val="00C8302F"/>
    <w:rsid w:val="00C85398"/>
    <w:rsid w:val="00C92F03"/>
    <w:rsid w:val="00C9322C"/>
    <w:rsid w:val="00C94E4D"/>
    <w:rsid w:val="00C95F9A"/>
    <w:rsid w:val="00CA001A"/>
    <w:rsid w:val="00CC29D6"/>
    <w:rsid w:val="00CC3220"/>
    <w:rsid w:val="00CF6306"/>
    <w:rsid w:val="00D0318A"/>
    <w:rsid w:val="00D174F4"/>
    <w:rsid w:val="00D238AC"/>
    <w:rsid w:val="00D25231"/>
    <w:rsid w:val="00D26740"/>
    <w:rsid w:val="00D35578"/>
    <w:rsid w:val="00D36BC6"/>
    <w:rsid w:val="00D37713"/>
    <w:rsid w:val="00D41E32"/>
    <w:rsid w:val="00D556E9"/>
    <w:rsid w:val="00D60501"/>
    <w:rsid w:val="00D82141"/>
    <w:rsid w:val="00D8536E"/>
    <w:rsid w:val="00D85D38"/>
    <w:rsid w:val="00DA2E1A"/>
    <w:rsid w:val="00DB2935"/>
    <w:rsid w:val="00DB7483"/>
    <w:rsid w:val="00DC23FB"/>
    <w:rsid w:val="00DD5176"/>
    <w:rsid w:val="00DE159D"/>
    <w:rsid w:val="00DE5865"/>
    <w:rsid w:val="00DF4D65"/>
    <w:rsid w:val="00DF59DE"/>
    <w:rsid w:val="00E026FD"/>
    <w:rsid w:val="00E15509"/>
    <w:rsid w:val="00E3306E"/>
    <w:rsid w:val="00E45BDE"/>
    <w:rsid w:val="00E51C7E"/>
    <w:rsid w:val="00E57D50"/>
    <w:rsid w:val="00E61316"/>
    <w:rsid w:val="00E63C1D"/>
    <w:rsid w:val="00E73AA9"/>
    <w:rsid w:val="00E750CF"/>
    <w:rsid w:val="00E95312"/>
    <w:rsid w:val="00EA290A"/>
    <w:rsid w:val="00EA719C"/>
    <w:rsid w:val="00EA7F06"/>
    <w:rsid w:val="00EB4785"/>
    <w:rsid w:val="00EB50C3"/>
    <w:rsid w:val="00EE52B8"/>
    <w:rsid w:val="00EE6BD1"/>
    <w:rsid w:val="00EE6E35"/>
    <w:rsid w:val="00EF25B6"/>
    <w:rsid w:val="00EF2A8C"/>
    <w:rsid w:val="00EF543A"/>
    <w:rsid w:val="00EF7939"/>
    <w:rsid w:val="00F0694F"/>
    <w:rsid w:val="00F2077A"/>
    <w:rsid w:val="00F33FEB"/>
    <w:rsid w:val="00F35A45"/>
    <w:rsid w:val="00F41AA3"/>
    <w:rsid w:val="00F46B7B"/>
    <w:rsid w:val="00F50782"/>
    <w:rsid w:val="00F51E56"/>
    <w:rsid w:val="00F5274E"/>
    <w:rsid w:val="00F54F6A"/>
    <w:rsid w:val="00F6052E"/>
    <w:rsid w:val="00F97007"/>
    <w:rsid w:val="00FA3FE9"/>
    <w:rsid w:val="00FB0BA3"/>
    <w:rsid w:val="00FB3A31"/>
    <w:rsid w:val="00FC4433"/>
    <w:rsid w:val="00FE0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5"/>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5"/>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5"/>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5"/>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5"/>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5"/>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5"/>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5"/>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5"/>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750E70"/>
    <w:pPr>
      <w:numPr>
        <w:numId w:val="6"/>
      </w:numPr>
      <w:spacing w:before="20" w:after="0"/>
      <w:ind w:left="511" w:hanging="284"/>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7"/>
      </w:numPr>
    </w:pPr>
  </w:style>
  <w:style w:type="numbering" w:customStyle="1" w:styleId="Bullet">
    <w:name w:val="Bullet"/>
    <w:rsid w:val="00AF5349"/>
    <w:pPr>
      <w:numPr>
        <w:numId w:val="8"/>
      </w:numPr>
    </w:pPr>
  </w:style>
  <w:style w:type="character" w:customStyle="1" w:styleId="Title1">
    <w:name w:val="Title1"/>
    <w:basedOn w:val="DefaultParagraphFont"/>
    <w:rsid w:val="00D556E9"/>
  </w:style>
  <w:style w:type="character" w:customStyle="1" w:styleId="source">
    <w:name w:val="source"/>
    <w:basedOn w:val="DefaultParagraphFont"/>
    <w:rsid w:val="00D5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design-and-technologies/year-10/content-description?subject-identifier=TECTDEY910&amp;content-description-code=AC9TDE10K02&amp;detailed-content-descriptions=0&amp;hide-ccp=0&amp;hide-gc=0&amp;side-by-side=1&amp;strands-start-index=0&amp;subjects-start-index=0&amp;view=quick" TargetMode="External"/><Relationship Id="rId18" Type="http://schemas.openxmlformats.org/officeDocument/2006/relationships/hyperlink" Target="https://www.figma.com/file/jiU1QapGob3dHifBcK68NX/Social-Network-Template/duplicate?type=whiteboard&amp;node-id=0-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ox.stanford.edu/video/talks-english-tie-ellen-kuhl-automated-model-discovery-human-brain"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10/content-description?subject-identifier=SCISCIY10&amp;content-description-code=AC9S10I04&amp;detailed-content-descriptions=0&amp;hide-ccp=0&amp;hide-gc=0&amp;side-by-side=1&amp;strands-start-index=0&amp;subjects-start-index=0&amp;view=quick" TargetMode="External"/><Relationship Id="rId17" Type="http://schemas.openxmlformats.org/officeDocument/2006/relationships/hyperlink" Target="https://builtin.com/data-science/social-network-analysis" TargetMode="External"/><Relationship Id="rId25" Type="http://schemas.openxmlformats.org/officeDocument/2006/relationships/hyperlink" Target="https://www.labxchange.org/library/items/lb:LabXchange:668b493e:lx_simulation:1" TargetMode="External"/><Relationship Id="rId2" Type="http://schemas.openxmlformats.org/officeDocument/2006/relationships/customXml" Target="../customXml/item2.xml"/><Relationship Id="rId16" Type="http://schemas.openxmlformats.org/officeDocument/2006/relationships/hyperlink" Target="https://youtu.be/xT3EpF2EsbQ?si=_qpmjgqykPqTN6jk" TargetMode="External"/><Relationship Id="rId20" Type="http://schemas.openxmlformats.org/officeDocument/2006/relationships/image" Target="media/image1.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10/content-description?subject-identifier=MATMATY10&amp;content-description-code=AC9M10P02&amp;detailed-content-descriptions=0&amp;hide-ccp=0&amp;hide-gc=0&amp;side-by-side=1&amp;strands-start-index=3&amp;subjects-start-index=0&amp;view=quick" TargetMode="External"/><Relationship Id="rId24"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www.digitaltechnologieshub.edu.au/teach-and-assess/classroom-resources/lesson-ideas/computer-chatter-1-networks-and-data-transmission/" TargetMode="External"/><Relationship Id="rId23" Type="http://schemas.openxmlformats.org/officeDocument/2006/relationships/hyperlink" Target="http://www.nggprojectucd.ie/pride-and-prejudi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abxchange.org/library/items/lb:LabXchange:668b493e:lx_simulation: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interactive.org/classroom-resources/modeling-disease-spread" TargetMode="External"/><Relationship Id="rId22" Type="http://schemas.openxmlformats.org/officeDocument/2006/relationships/hyperlink" Target="https://biox.stanford.edu/video/talks-english-tie-ellen-kuhl-automated-model-discovery-human-brai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0AFF6E59-EC8F-48BE-A247-34EB7A84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84</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64</cp:revision>
  <cp:lastPrinted>2016-11-30T05:48:00Z</cp:lastPrinted>
  <dcterms:created xsi:type="dcterms:W3CDTF">2024-04-08T03:40:00Z</dcterms:created>
  <dcterms:modified xsi:type="dcterms:W3CDTF">2024-04-08T05:48:00Z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136304800</vt:r8>
  </property>
  <property fmtid="{D5CDD505-2E9C-101B-9397-08002B2CF9AE}" pid="4" name="MediaServiceImageTags">
    <vt:lpwstr/>
  </property>
</Properties>
</file>