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2E1B" w14:textId="77777777" w:rsidR="004A2C47" w:rsidRDefault="004A2C47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4A2C47">
        <w:rPr>
          <w:color w:val="2E3254" w:themeColor="text2"/>
          <w:sz w:val="36"/>
          <w:szCs w:val="36"/>
        </w:rPr>
        <w:t>Food innovation and molecular gastronomy lesson</w:t>
      </w:r>
    </w:p>
    <w:p w14:paraId="17FF0DCD" w14:textId="161243E9" w:rsidR="00CC3220" w:rsidRDefault="004A2C47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5B7F8256" w14:textId="572AB839" w:rsidR="004A2C47" w:rsidRPr="004A2C47" w:rsidRDefault="004A2C47" w:rsidP="004A2C4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A2C47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2EC13775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food innovation and molecular gastronomy lesson&quot;.&#10;"/>
      </w:tblPr>
      <w:tblGrid>
        <w:gridCol w:w="2406"/>
        <w:gridCol w:w="2406"/>
        <w:gridCol w:w="2405"/>
        <w:gridCol w:w="2405"/>
      </w:tblGrid>
      <w:tr w:rsidR="00CF3C65" w14:paraId="28222BDD" w14:textId="77777777" w:rsidTr="005C2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5795001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59FF21A9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2BBB2E6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46F10A3A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9D4C23" w14:paraId="57C0FC05" w14:textId="77777777" w:rsidTr="0099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1F97A21" w14:textId="44B32E6B" w:rsidR="009D4C23" w:rsidRPr="00A10CD5" w:rsidRDefault="009D4C23" w:rsidP="009D4C23">
            <w:proofErr w:type="spellStart"/>
            <w:r w:rsidRPr="004A2C47">
              <w:t>Spherification</w:t>
            </w:r>
            <w:proofErr w:type="spellEnd"/>
            <w:r w:rsidRPr="004A2C47">
              <w:t xml:space="preserve"> experimental report</w:t>
            </w:r>
          </w:p>
        </w:tc>
        <w:tc>
          <w:tcPr>
            <w:tcW w:w="2406" w:type="dxa"/>
            <w:vAlign w:val="center"/>
          </w:tcPr>
          <w:p w14:paraId="1ACF0A59" w14:textId="3B82ACFA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Changes one variable, controls other variables and forms a reasonable conclusion.</w:t>
            </w:r>
          </w:p>
        </w:tc>
        <w:tc>
          <w:tcPr>
            <w:tcW w:w="2405" w:type="dxa"/>
            <w:vAlign w:val="center"/>
          </w:tcPr>
          <w:p w14:paraId="13CCC151" w14:textId="784D1ECF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Changes two or more variables while controlling other variables and forms an evidence-based conclusion.</w:t>
            </w:r>
          </w:p>
        </w:tc>
        <w:tc>
          <w:tcPr>
            <w:tcW w:w="2405" w:type="dxa"/>
            <w:vAlign w:val="center"/>
          </w:tcPr>
          <w:p w14:paraId="3120F0C1" w14:textId="46CA3457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Changes two or more variables, including changing multiple variables at a time while controlling others, and forms evidence-based conclusions.</w:t>
            </w:r>
          </w:p>
        </w:tc>
      </w:tr>
      <w:tr w:rsidR="009D4C23" w14:paraId="57D20351" w14:textId="77777777" w:rsidTr="002D3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19138D7" w14:textId="68075390" w:rsidR="009D4C23" w:rsidRPr="00A10CD5" w:rsidRDefault="009D4C23" w:rsidP="009D4C23">
            <w:r w:rsidRPr="004A2C47">
              <w:t>Agar spaghetti experimental report</w:t>
            </w:r>
          </w:p>
        </w:tc>
        <w:tc>
          <w:tcPr>
            <w:tcW w:w="2406" w:type="dxa"/>
            <w:vAlign w:val="center"/>
          </w:tcPr>
          <w:p w14:paraId="5B3E4E98" w14:textId="6F8BB7F9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Designs a methodology, including changing one variable and controlling others. Forms a reasonable conclusion.</w:t>
            </w:r>
          </w:p>
        </w:tc>
        <w:tc>
          <w:tcPr>
            <w:tcW w:w="2405" w:type="dxa"/>
            <w:vAlign w:val="center"/>
          </w:tcPr>
          <w:p w14:paraId="005A09CB" w14:textId="336F19F1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Designs a clear methodology, including changing two variables while controlling others. Forms an evidence-based conclusion.</w:t>
            </w:r>
          </w:p>
        </w:tc>
        <w:tc>
          <w:tcPr>
            <w:tcW w:w="2405" w:type="dxa"/>
            <w:vAlign w:val="center"/>
          </w:tcPr>
          <w:p w14:paraId="19366BCB" w14:textId="4E6D5371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Designs a reproducible methodology, including changing multiple variables at a time while controlling others. Forms evidence-based conclusions.</w:t>
            </w:r>
          </w:p>
        </w:tc>
      </w:tr>
      <w:tr w:rsidR="009D4C23" w14:paraId="382A5678" w14:textId="77777777" w:rsidTr="0093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ED627F4" w14:textId="3C4924DD" w:rsidR="009D4C23" w:rsidRPr="00A10CD5" w:rsidRDefault="009D4C23" w:rsidP="009D4C23">
            <w:r w:rsidRPr="004A2C47">
              <w:t>Signature dish design</w:t>
            </w:r>
          </w:p>
        </w:tc>
        <w:tc>
          <w:tcPr>
            <w:tcW w:w="2406" w:type="dxa"/>
            <w:vAlign w:val="center"/>
          </w:tcPr>
          <w:p w14:paraId="68C78C69" w14:textId="6DE8BE11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 xml:space="preserve">Dish uses </w:t>
            </w:r>
            <w:proofErr w:type="spellStart"/>
            <w:r w:rsidRPr="009D4C23">
              <w:t>spherification</w:t>
            </w:r>
            <w:proofErr w:type="spellEnd"/>
            <w:r w:rsidRPr="009D4C23">
              <w:t xml:space="preserve"> or agar spaghetti and shows consideration of appearance.</w:t>
            </w:r>
          </w:p>
        </w:tc>
        <w:tc>
          <w:tcPr>
            <w:tcW w:w="2405" w:type="dxa"/>
            <w:vAlign w:val="center"/>
          </w:tcPr>
          <w:p w14:paraId="4A629101" w14:textId="1E4D7EDA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 xml:space="preserve">Dish uses gels in interesting ways and considers </w:t>
            </w:r>
            <w:proofErr w:type="spellStart"/>
            <w:r w:rsidRPr="009D4C23">
              <w:t>flavour</w:t>
            </w:r>
            <w:proofErr w:type="spellEnd"/>
            <w:r w:rsidRPr="009D4C23">
              <w:t xml:space="preserve"> and texture of components.</w:t>
            </w:r>
          </w:p>
        </w:tc>
        <w:tc>
          <w:tcPr>
            <w:tcW w:w="2405" w:type="dxa"/>
            <w:vAlign w:val="center"/>
          </w:tcPr>
          <w:p w14:paraId="4261ACAE" w14:textId="3D36A0D5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 xml:space="preserve">Dish uses gels in innovative ways and explores interesting </w:t>
            </w:r>
            <w:proofErr w:type="spellStart"/>
            <w:r w:rsidRPr="009D4C23">
              <w:t>flavour</w:t>
            </w:r>
            <w:proofErr w:type="spellEnd"/>
            <w:r w:rsidRPr="009D4C23">
              <w:t xml:space="preserve"> and texture combinations.</w:t>
            </w:r>
          </w:p>
        </w:tc>
      </w:tr>
      <w:tr w:rsidR="009D4C23" w14:paraId="1289F13F" w14:textId="77777777" w:rsidTr="00855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B440978" w14:textId="6ABE067F" w:rsidR="009D4C23" w:rsidRPr="00A10CD5" w:rsidRDefault="009D4C23" w:rsidP="009D4C23">
            <w:r w:rsidRPr="004A2C47">
              <w:t>Signature dish annotation</w:t>
            </w:r>
          </w:p>
        </w:tc>
        <w:tc>
          <w:tcPr>
            <w:tcW w:w="2406" w:type="dxa"/>
            <w:vAlign w:val="center"/>
          </w:tcPr>
          <w:p w14:paraId="0C2C0C33" w14:textId="5A3C6C80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Annotations indicate that foods used are healthy.</w:t>
            </w:r>
          </w:p>
        </w:tc>
        <w:tc>
          <w:tcPr>
            <w:tcW w:w="2405" w:type="dxa"/>
            <w:vAlign w:val="center"/>
          </w:tcPr>
          <w:p w14:paraId="10DCBE92" w14:textId="411F2382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Annotations indicate that foods used are healthy and preparation techniques are sustainable.</w:t>
            </w:r>
          </w:p>
        </w:tc>
        <w:tc>
          <w:tcPr>
            <w:tcW w:w="2405" w:type="dxa"/>
            <w:vAlign w:val="center"/>
          </w:tcPr>
          <w:p w14:paraId="7F87A9CC" w14:textId="7EEF0BBF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>Annotations indicate that foods used are healthy and food preparation is sustainable from ‘paddock to plate’.</w:t>
            </w:r>
          </w:p>
        </w:tc>
      </w:tr>
      <w:tr w:rsidR="009D4C23" w14:paraId="65FE0D41" w14:textId="77777777" w:rsidTr="00292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0F8B45C" w14:textId="53A889C9" w:rsidR="009D4C23" w:rsidRPr="00A10CD5" w:rsidRDefault="009D4C23" w:rsidP="009D4C23">
            <w:r w:rsidRPr="004A2C47">
              <w:t>Communication</w:t>
            </w:r>
          </w:p>
        </w:tc>
        <w:tc>
          <w:tcPr>
            <w:tcW w:w="2406" w:type="dxa"/>
            <w:vAlign w:val="center"/>
          </w:tcPr>
          <w:p w14:paraId="702C0948" w14:textId="6D8ED383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t xml:space="preserve">Reports and signature dish communicate key ideas, </w:t>
            </w:r>
            <w:proofErr w:type="gramStart"/>
            <w:r w:rsidRPr="009D4C23">
              <w:t>findings</w:t>
            </w:r>
            <w:proofErr w:type="gramEnd"/>
            <w:r w:rsidRPr="009D4C23">
              <w:t xml:space="preserve"> and arguments, including selection of some appropriate content, </w:t>
            </w:r>
            <w:r w:rsidRPr="009D4C23">
              <w:lastRenderedPageBreak/>
              <w:t>language and text features.</w:t>
            </w:r>
          </w:p>
        </w:tc>
        <w:tc>
          <w:tcPr>
            <w:tcW w:w="2405" w:type="dxa"/>
            <w:vAlign w:val="center"/>
          </w:tcPr>
          <w:p w14:paraId="2DC01492" w14:textId="77777777" w:rsidR="009D4C23" w:rsidRPr="009D4C23" w:rsidRDefault="009D4C23" w:rsidP="009D4C23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9D4C23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lastRenderedPageBreak/>
              <w:t xml:space="preserve">Reports and signature </w:t>
            </w:r>
            <w:proofErr w:type="gramStart"/>
            <w:r w:rsidRPr="009D4C23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dish</w:t>
            </w:r>
            <w:proofErr w:type="gramEnd"/>
            <w:r w:rsidRPr="009D4C23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 xml:space="preserve"> clearly communicate ideas, findings and arguments including appropriate use of content, </w:t>
            </w:r>
            <w:proofErr w:type="gramStart"/>
            <w:r w:rsidRPr="009D4C23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language</w:t>
            </w:r>
            <w:proofErr w:type="gramEnd"/>
            <w:r w:rsidRPr="009D4C23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 xml:space="preserve"> and text features.</w:t>
            </w:r>
          </w:p>
          <w:p w14:paraId="646D0385" w14:textId="3CE1E2EE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lastRenderedPageBreak/>
              <w:t> </w:t>
            </w:r>
          </w:p>
        </w:tc>
        <w:tc>
          <w:tcPr>
            <w:tcW w:w="2405" w:type="dxa"/>
            <w:vAlign w:val="center"/>
          </w:tcPr>
          <w:p w14:paraId="452CE29A" w14:textId="5EB87F51" w:rsidR="009D4C23" w:rsidRPr="00A10CD5" w:rsidRDefault="009D4C23" w:rsidP="009D4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C23">
              <w:lastRenderedPageBreak/>
              <w:t xml:space="preserve">Reports and signature dish communicate ideas, </w:t>
            </w:r>
            <w:proofErr w:type="gramStart"/>
            <w:r w:rsidRPr="009D4C23">
              <w:t>findings</w:t>
            </w:r>
            <w:proofErr w:type="gramEnd"/>
            <w:r w:rsidRPr="009D4C23">
              <w:t xml:space="preserve"> and arguments effectively, including selection of appropriate content, </w:t>
            </w:r>
            <w:r w:rsidRPr="009D4C23">
              <w:lastRenderedPageBreak/>
              <w:t>language and text features.</w:t>
            </w:r>
          </w:p>
        </w:tc>
      </w:tr>
    </w:tbl>
    <w:p w14:paraId="584CE626" w14:textId="7317355B" w:rsidR="004A2395" w:rsidRDefault="004A2395" w:rsidP="00CF3C65">
      <w:pPr>
        <w:spacing w:before="0" w:after="0" w:line="240" w:lineRule="auto"/>
      </w:pPr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BEB7" w14:textId="77777777"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14:paraId="41680940" w14:textId="77777777"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8624" w14:textId="77777777" w:rsidR="00B46D3C" w:rsidRDefault="00B46D3C" w:rsidP="00B46D3C"/>
  <w:p w14:paraId="4948F828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0D73F20E" wp14:editId="67CFF3A9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0F64F1A6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129A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6BF49077" wp14:editId="2FC3879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2749" w14:textId="77777777"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6D7C886" w14:textId="77777777"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0B02" w14:textId="364644C1" w:rsidR="00CF3C65" w:rsidRDefault="005C2A4D" w:rsidP="00CF3C65">
    <w:pPr>
      <w:pStyle w:val="Header"/>
      <w:jc w:val="right"/>
    </w:pPr>
    <w:r w:rsidRPr="005C2A4D">
      <w:rPr>
        <w:noProof/>
        <w:lang w:val="en-AU" w:eastAsia="en-AU"/>
      </w:rPr>
      <w:t>the GiST Girls in STEM Toolkit logo</w:t>
    </w:r>
    <w:r w:rsidR="00CF3C65">
      <w:rPr>
        <w:noProof/>
        <w:lang w:val="en-AU" w:eastAsia="en-AU"/>
      </w:rPr>
      <w:drawing>
        <wp:inline distT="0" distB="0" distL="0" distR="0" wp14:anchorId="293C0219" wp14:editId="64EB58E7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729A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9B70166" wp14:editId="2F980BB2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8432">
    <w:abstractNumId w:val="25"/>
  </w:num>
  <w:num w:numId="2" w16cid:durableId="1570921635">
    <w:abstractNumId w:val="14"/>
  </w:num>
  <w:num w:numId="3" w16cid:durableId="2129542997">
    <w:abstractNumId w:val="17"/>
  </w:num>
  <w:num w:numId="4" w16cid:durableId="2015719786">
    <w:abstractNumId w:val="20"/>
  </w:num>
  <w:num w:numId="5" w16cid:durableId="771436748">
    <w:abstractNumId w:val="23"/>
  </w:num>
  <w:num w:numId="6" w16cid:durableId="1847861192">
    <w:abstractNumId w:val="29"/>
  </w:num>
  <w:num w:numId="7" w16cid:durableId="1817912893">
    <w:abstractNumId w:val="19"/>
  </w:num>
  <w:num w:numId="8" w16cid:durableId="1717045548">
    <w:abstractNumId w:val="8"/>
  </w:num>
  <w:num w:numId="9" w16cid:durableId="1852798976">
    <w:abstractNumId w:val="28"/>
  </w:num>
  <w:num w:numId="10" w16cid:durableId="1077440357">
    <w:abstractNumId w:val="33"/>
  </w:num>
  <w:num w:numId="11" w16cid:durableId="1568762508">
    <w:abstractNumId w:val="22"/>
  </w:num>
  <w:num w:numId="12" w16cid:durableId="1372532422">
    <w:abstractNumId w:val="15"/>
  </w:num>
  <w:num w:numId="13" w16cid:durableId="1685280285">
    <w:abstractNumId w:val="21"/>
  </w:num>
  <w:num w:numId="14" w16cid:durableId="846529118">
    <w:abstractNumId w:val="24"/>
  </w:num>
  <w:num w:numId="15" w16cid:durableId="703941286">
    <w:abstractNumId w:val="26"/>
  </w:num>
  <w:num w:numId="16" w16cid:durableId="383451959">
    <w:abstractNumId w:val="18"/>
  </w:num>
  <w:num w:numId="17" w16cid:durableId="1424062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784057">
    <w:abstractNumId w:val="13"/>
  </w:num>
  <w:num w:numId="19" w16cid:durableId="498889323">
    <w:abstractNumId w:val="30"/>
  </w:num>
  <w:num w:numId="20" w16cid:durableId="1056662423">
    <w:abstractNumId w:val="9"/>
  </w:num>
  <w:num w:numId="21" w16cid:durableId="1581792449">
    <w:abstractNumId w:val="10"/>
  </w:num>
  <w:num w:numId="22" w16cid:durableId="67196210">
    <w:abstractNumId w:val="16"/>
  </w:num>
  <w:num w:numId="23" w16cid:durableId="160781571">
    <w:abstractNumId w:val="6"/>
  </w:num>
  <w:num w:numId="24" w16cid:durableId="494221506">
    <w:abstractNumId w:val="7"/>
  </w:num>
  <w:num w:numId="25" w16cid:durableId="384378645">
    <w:abstractNumId w:val="27"/>
  </w:num>
  <w:num w:numId="26" w16cid:durableId="2000037625">
    <w:abstractNumId w:val="31"/>
  </w:num>
  <w:num w:numId="27" w16cid:durableId="1467968110">
    <w:abstractNumId w:val="12"/>
  </w:num>
  <w:num w:numId="28" w16cid:durableId="498279321">
    <w:abstractNumId w:val="0"/>
  </w:num>
  <w:num w:numId="29" w16cid:durableId="47532935">
    <w:abstractNumId w:val="1"/>
  </w:num>
  <w:num w:numId="30" w16cid:durableId="60374061">
    <w:abstractNumId w:val="2"/>
  </w:num>
  <w:num w:numId="31" w16cid:durableId="1955747099">
    <w:abstractNumId w:val="3"/>
  </w:num>
  <w:num w:numId="32" w16cid:durableId="364252312">
    <w:abstractNumId w:val="4"/>
  </w:num>
  <w:num w:numId="33" w16cid:durableId="713043668">
    <w:abstractNumId w:val="5"/>
  </w:num>
  <w:num w:numId="34" w16cid:durableId="1096171392">
    <w:abstractNumId w:val="32"/>
  </w:num>
  <w:num w:numId="35" w16cid:durableId="163243916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2C47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C2A4D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629C4"/>
    <w:rsid w:val="00984505"/>
    <w:rsid w:val="009910F1"/>
    <w:rsid w:val="009926DD"/>
    <w:rsid w:val="009927E1"/>
    <w:rsid w:val="00997C9C"/>
    <w:rsid w:val="009A40EC"/>
    <w:rsid w:val="009D1307"/>
    <w:rsid w:val="009D4C23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1CBF44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A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75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openxmlformats.org/package/2006/metadata/core-properties"/>
    <ds:schemaRef ds:uri="http://purl.org/dc/dcmitype/"/>
    <ds:schemaRef ds:uri="7181fa4a-8de9-416e-8dc5-d5afb3cc483c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B4954-3088-43EA-9F20-8D1B6CA8CA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4</cp:revision>
  <cp:lastPrinted>2016-11-30T05:48:00Z</cp:lastPrinted>
  <dcterms:created xsi:type="dcterms:W3CDTF">2023-04-17T06:55:00Z</dcterms:created>
  <dcterms:modified xsi:type="dcterms:W3CDTF">2023-04-25T22:38:00Z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