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72E9" w14:textId="6A99FC41" w:rsidR="003A2463" w:rsidRDefault="00BC78F5" w:rsidP="00CF3C65">
      <w:pPr>
        <w:pStyle w:val="Heading2"/>
        <w:numPr>
          <w:ilvl w:val="0"/>
          <w:numId w:val="0"/>
        </w:numPr>
        <w:ind w:left="720" w:hanging="720"/>
        <w:rPr>
          <w:color w:val="2E3254" w:themeColor="text2"/>
          <w:sz w:val="36"/>
          <w:szCs w:val="36"/>
        </w:rPr>
      </w:pPr>
      <w:r w:rsidRPr="00BC78F5">
        <w:rPr>
          <w:color w:val="2E3254" w:themeColor="text2"/>
          <w:sz w:val="36"/>
          <w:szCs w:val="36"/>
        </w:rPr>
        <w:t>Industrial design challenge – separating materials</w:t>
      </w:r>
      <w:r>
        <w:rPr>
          <w:color w:val="2E3254" w:themeColor="text2"/>
          <w:sz w:val="36"/>
          <w:szCs w:val="36"/>
        </w:rPr>
        <w:t xml:space="preserve"> </w:t>
      </w:r>
      <w:r w:rsidR="003A2463" w:rsidRPr="003A2463">
        <w:rPr>
          <w:color w:val="2E3254" w:themeColor="text2"/>
          <w:sz w:val="36"/>
          <w:szCs w:val="36"/>
        </w:rPr>
        <w:t>lesson</w:t>
      </w:r>
    </w:p>
    <w:p w14:paraId="741E1205" w14:textId="6AE4199F" w:rsidR="00CC3220" w:rsidRDefault="003A326F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0610F14B" w14:textId="53A1B68C" w:rsidR="00531A70" w:rsidRPr="00531A70" w:rsidRDefault="00531A70" w:rsidP="00531A7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31A70">
        <w:rPr>
          <w:rFonts w:asciiTheme="majorHAnsi" w:hAnsiTheme="majorHAnsi" w:cstheme="majorHAnsi"/>
          <w:b/>
          <w:bCs/>
          <w:sz w:val="22"/>
          <w:szCs w:val="22"/>
        </w:rPr>
        <w:t>Assessment</w:t>
      </w:r>
    </w:p>
    <w:p w14:paraId="40A62D3F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Industrial design challenge- separating materials lesson&quot;.&#10;"/>
      </w:tblPr>
      <w:tblGrid>
        <w:gridCol w:w="2406"/>
        <w:gridCol w:w="2406"/>
        <w:gridCol w:w="2405"/>
        <w:gridCol w:w="2405"/>
      </w:tblGrid>
      <w:tr w:rsidR="00CF3C65" w14:paraId="574CA2EE" w14:textId="77777777" w:rsidTr="00C46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222A539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462965A8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3D2DB1BA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1D08024A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1F5082" w14:paraId="15E8B015" w14:textId="77777777" w:rsidTr="00C35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2135A54" w14:textId="1718F4E1" w:rsidR="001F5082" w:rsidRPr="00A16683" w:rsidRDefault="001F5082" w:rsidP="001F5082">
            <w:r w:rsidRPr="00BC78F5">
              <w:t>Design journal</w:t>
            </w:r>
          </w:p>
        </w:tc>
        <w:tc>
          <w:tcPr>
            <w:tcW w:w="2406" w:type="dxa"/>
            <w:vAlign w:val="center"/>
          </w:tcPr>
          <w:p w14:paraId="2B7D2880" w14:textId="26AC158E" w:rsidR="001F5082" w:rsidRPr="005A6D03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Provides annotated designs showing materials to be used.</w:t>
            </w:r>
          </w:p>
        </w:tc>
        <w:tc>
          <w:tcPr>
            <w:tcW w:w="2405" w:type="dxa"/>
            <w:vAlign w:val="center"/>
          </w:tcPr>
          <w:p w14:paraId="7B87841F" w14:textId="15F91B78" w:rsidR="001F5082" w:rsidRPr="005A6D03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Provides annotated designs that show how components will function.</w:t>
            </w:r>
          </w:p>
        </w:tc>
        <w:tc>
          <w:tcPr>
            <w:tcW w:w="2405" w:type="dxa"/>
            <w:vAlign w:val="center"/>
          </w:tcPr>
          <w:p w14:paraId="18E4A05C" w14:textId="5397347C" w:rsidR="001F5082" w:rsidRPr="005A6D03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Shows how design iterations have taken testing findings into account.</w:t>
            </w:r>
          </w:p>
        </w:tc>
      </w:tr>
      <w:tr w:rsidR="001F5082" w14:paraId="698505FB" w14:textId="77777777" w:rsidTr="00FC6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AB7D41F" w14:textId="7AF336DA" w:rsidR="001F5082" w:rsidRPr="00A16683" w:rsidRDefault="001F5082" w:rsidP="001F5082">
            <w:r w:rsidRPr="00BC78F5">
              <w:t>Design testing methodology</w:t>
            </w:r>
          </w:p>
        </w:tc>
        <w:tc>
          <w:tcPr>
            <w:tcW w:w="2406" w:type="dxa"/>
            <w:vAlign w:val="center"/>
          </w:tcPr>
          <w:p w14:paraId="19516F79" w14:textId="45605F8B" w:rsidR="001F5082" w:rsidRPr="005A6D03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Tests the overall design and explores potential changes.</w:t>
            </w:r>
          </w:p>
        </w:tc>
        <w:tc>
          <w:tcPr>
            <w:tcW w:w="2405" w:type="dxa"/>
            <w:vAlign w:val="center"/>
          </w:tcPr>
          <w:p w14:paraId="642E3000" w14:textId="7328E23E" w:rsidR="001F5082" w:rsidRPr="005A6D03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Designs a method to test a single variable.</w:t>
            </w:r>
          </w:p>
        </w:tc>
        <w:tc>
          <w:tcPr>
            <w:tcW w:w="2405" w:type="dxa"/>
            <w:vAlign w:val="center"/>
          </w:tcPr>
          <w:p w14:paraId="5AF44EEF" w14:textId="784B0FA9" w:rsidR="001F5082" w:rsidRPr="005A6D03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Designs reproducible methods to test at least two variables.</w:t>
            </w:r>
          </w:p>
        </w:tc>
      </w:tr>
      <w:tr w:rsidR="001F5082" w14:paraId="6BE2F8BE" w14:textId="77777777" w:rsidTr="00A51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F436240" w14:textId="3542B600" w:rsidR="001F5082" w:rsidRPr="00A16683" w:rsidRDefault="001F5082" w:rsidP="001F5082">
            <w:r w:rsidRPr="00BC78F5">
              <w:t>Model construction</w:t>
            </w:r>
          </w:p>
        </w:tc>
        <w:tc>
          <w:tcPr>
            <w:tcW w:w="2406" w:type="dxa"/>
            <w:vAlign w:val="center"/>
          </w:tcPr>
          <w:p w14:paraId="471CF296" w14:textId="1B925CA6" w:rsidR="001F5082" w:rsidRPr="005A6D03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With guidance, works collaboratively with other students and uses some tools and techniques.</w:t>
            </w:r>
          </w:p>
        </w:tc>
        <w:tc>
          <w:tcPr>
            <w:tcW w:w="2405" w:type="dxa"/>
            <w:vAlign w:val="center"/>
          </w:tcPr>
          <w:p w14:paraId="3C934D51" w14:textId="63D8490F" w:rsidR="001F5082" w:rsidRPr="005A6D03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 xml:space="preserve">Works collaboratively with other students </w:t>
            </w:r>
            <w:proofErr w:type="gramStart"/>
            <w:r w:rsidRPr="001F5082">
              <w:t>and  safely</w:t>
            </w:r>
            <w:proofErr w:type="gramEnd"/>
            <w:r w:rsidRPr="001F5082">
              <w:t xml:space="preserve"> uses tools and techniques.</w:t>
            </w:r>
          </w:p>
        </w:tc>
        <w:tc>
          <w:tcPr>
            <w:tcW w:w="2405" w:type="dxa"/>
            <w:vAlign w:val="center"/>
          </w:tcPr>
          <w:p w14:paraId="7A09FAAF" w14:textId="398CD133" w:rsidR="001F5082" w:rsidRPr="005A6D03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Works collaboratively with other students to support own and others’ safe use of tools and techniques.</w:t>
            </w:r>
          </w:p>
        </w:tc>
      </w:tr>
      <w:tr w:rsidR="001F5082" w14:paraId="0B6F87ED" w14:textId="77777777" w:rsidTr="00C66F98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E01FB75" w14:textId="6DC27FD3" w:rsidR="001F5082" w:rsidRPr="003A2463" w:rsidRDefault="001F5082" w:rsidP="001F5082">
            <w:r w:rsidRPr="00BC78F5">
              <w:t>Model design</w:t>
            </w:r>
          </w:p>
        </w:tc>
        <w:tc>
          <w:tcPr>
            <w:tcW w:w="2406" w:type="dxa"/>
            <w:vAlign w:val="center"/>
          </w:tcPr>
          <w:p w14:paraId="3D18A520" w14:textId="72A7ECA3" w:rsidR="001F5082" w:rsidRPr="00A2646B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The model sorts some materials.</w:t>
            </w:r>
          </w:p>
        </w:tc>
        <w:tc>
          <w:tcPr>
            <w:tcW w:w="2405" w:type="dxa"/>
            <w:vAlign w:val="center"/>
          </w:tcPr>
          <w:p w14:paraId="75838C7F" w14:textId="182E88AC" w:rsidR="001F5082" w:rsidRPr="00A2646B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The model sorts all materials into separate trays.</w:t>
            </w:r>
          </w:p>
        </w:tc>
        <w:tc>
          <w:tcPr>
            <w:tcW w:w="2405" w:type="dxa"/>
            <w:vAlign w:val="center"/>
          </w:tcPr>
          <w:p w14:paraId="52B1D61A" w14:textId="01091E64" w:rsidR="001F5082" w:rsidRPr="00A2646B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The model effectively sorts all materials into separate trays with minimal contamination.</w:t>
            </w:r>
          </w:p>
        </w:tc>
      </w:tr>
      <w:tr w:rsidR="001F5082" w14:paraId="1B85F16F" w14:textId="77777777" w:rsidTr="00BE180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158FFBC" w14:textId="272CA12D" w:rsidR="001F5082" w:rsidRPr="00BC78F5" w:rsidRDefault="001F5082" w:rsidP="001F5082">
            <w:r w:rsidRPr="00BC78F5">
              <w:t>Communication</w:t>
            </w:r>
          </w:p>
        </w:tc>
        <w:tc>
          <w:tcPr>
            <w:tcW w:w="2406" w:type="dxa"/>
            <w:vAlign w:val="center"/>
          </w:tcPr>
          <w:p w14:paraId="0E579775" w14:textId="2577C36E" w:rsidR="001F5082" w:rsidRPr="00037EDE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Uses representations to capture their thinking.</w:t>
            </w:r>
          </w:p>
        </w:tc>
        <w:tc>
          <w:tcPr>
            <w:tcW w:w="2405" w:type="dxa"/>
            <w:vAlign w:val="center"/>
          </w:tcPr>
          <w:p w14:paraId="515A13E8" w14:textId="1F1DAC6D" w:rsidR="001F5082" w:rsidRPr="00037EDE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Uses appropriate technical terms and representations to capture their thinking.</w:t>
            </w:r>
          </w:p>
        </w:tc>
        <w:tc>
          <w:tcPr>
            <w:tcW w:w="2405" w:type="dxa"/>
            <w:vAlign w:val="center"/>
          </w:tcPr>
          <w:p w14:paraId="07BA9229" w14:textId="72C34753" w:rsidR="001F5082" w:rsidRPr="00037EDE" w:rsidRDefault="001F5082" w:rsidP="001F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82">
              <w:t>Uses appropriate technical terms and representations to capture their design process for a teacher and peer audience.</w:t>
            </w:r>
          </w:p>
        </w:tc>
      </w:tr>
    </w:tbl>
    <w:p w14:paraId="65505937" w14:textId="41D03C3A" w:rsidR="004A2395" w:rsidRDefault="004A2395" w:rsidP="001F5082"/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F6B7" w14:textId="77777777" w:rsidR="00984505" w:rsidRDefault="00984505" w:rsidP="00E95312">
      <w:pPr>
        <w:spacing w:before="0" w:after="0" w:line="240" w:lineRule="auto"/>
      </w:pPr>
      <w:r>
        <w:separator/>
      </w:r>
    </w:p>
  </w:endnote>
  <w:endnote w:type="continuationSeparator" w:id="0">
    <w:p w14:paraId="320AA2FE" w14:textId="77777777" w:rsidR="00984505" w:rsidRDefault="00984505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D60C" w14:textId="77777777" w:rsidR="00B46D3C" w:rsidRDefault="00B46D3C" w:rsidP="00B46D3C"/>
  <w:p w14:paraId="1D925CEF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7E805970" wp14:editId="30CD3D5B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 xml:space="preserve">© 2019 Education Services Australia Ltd, unless otherwise indicated. This material may be used, reproduced, </w:t>
    </w:r>
    <w:proofErr w:type="gramStart"/>
    <w:r w:rsidRPr="00B46D3C">
      <w:rPr>
        <w:b/>
        <w:bCs/>
        <w:color w:val="28296C" w:themeColor="accent1" w:themeShade="BF"/>
        <w:sz w:val="16"/>
      </w:rPr>
      <w:t>published</w:t>
    </w:r>
    <w:proofErr w:type="gramEnd"/>
    <w:r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  <w:p w14:paraId="1303F6BF" w14:textId="77777777"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D24C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24505AAE" wp14:editId="4611B804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 xml:space="preserve">© 2019 Education Services Australia Ltd, unless otherwise indicated. This material may be used, reproduced, </w:t>
    </w:r>
    <w:proofErr w:type="gramStart"/>
    <w:r w:rsidR="00EF7939" w:rsidRPr="00B46D3C">
      <w:rPr>
        <w:b/>
        <w:bCs/>
        <w:color w:val="28296C" w:themeColor="accent1" w:themeShade="BF"/>
        <w:sz w:val="16"/>
      </w:rPr>
      <w:t>published</w:t>
    </w:r>
    <w:proofErr w:type="gramEnd"/>
    <w:r w:rsidR="00EF7939"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8445" w14:textId="77777777" w:rsidR="00984505" w:rsidRDefault="00984505" w:rsidP="00E95312">
      <w:pPr>
        <w:spacing w:before="0" w:after="0" w:line="240" w:lineRule="auto"/>
      </w:pPr>
      <w:r>
        <w:separator/>
      </w:r>
    </w:p>
  </w:footnote>
  <w:footnote w:type="continuationSeparator" w:id="0">
    <w:p w14:paraId="7AD97F88" w14:textId="77777777" w:rsidR="00984505" w:rsidRDefault="00984505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3296" w14:textId="573D794B" w:rsidR="00CF3C65" w:rsidRDefault="00C46488" w:rsidP="00CF3C65">
    <w:pPr>
      <w:pStyle w:val="Header"/>
      <w:jc w:val="right"/>
    </w:pPr>
    <w:r w:rsidRPr="00C46488">
      <w:rPr>
        <w:noProof/>
        <w:lang w:val="en-AU" w:eastAsia="en-AU"/>
      </w:rPr>
      <w:t>the GiST Girls in STEM Toolkit logo</w:t>
    </w:r>
    <w:r w:rsidR="00CF3C65">
      <w:rPr>
        <w:noProof/>
        <w:lang w:val="en-AU" w:eastAsia="en-AU"/>
      </w:rPr>
      <w:drawing>
        <wp:inline distT="0" distB="0" distL="0" distR="0" wp14:anchorId="119FBA8C" wp14:editId="18D502A9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A4EF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AB8B655" wp14:editId="65455011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094339">
    <w:abstractNumId w:val="25"/>
  </w:num>
  <w:num w:numId="2" w16cid:durableId="319314897">
    <w:abstractNumId w:val="14"/>
  </w:num>
  <w:num w:numId="3" w16cid:durableId="887574517">
    <w:abstractNumId w:val="17"/>
  </w:num>
  <w:num w:numId="4" w16cid:durableId="1983926780">
    <w:abstractNumId w:val="20"/>
  </w:num>
  <w:num w:numId="5" w16cid:durableId="1443303298">
    <w:abstractNumId w:val="23"/>
  </w:num>
  <w:num w:numId="6" w16cid:durableId="99107952">
    <w:abstractNumId w:val="29"/>
  </w:num>
  <w:num w:numId="7" w16cid:durableId="419375383">
    <w:abstractNumId w:val="19"/>
  </w:num>
  <w:num w:numId="8" w16cid:durableId="87234691">
    <w:abstractNumId w:val="8"/>
  </w:num>
  <w:num w:numId="9" w16cid:durableId="855733900">
    <w:abstractNumId w:val="28"/>
  </w:num>
  <w:num w:numId="10" w16cid:durableId="441193624">
    <w:abstractNumId w:val="33"/>
  </w:num>
  <w:num w:numId="11" w16cid:durableId="2066563432">
    <w:abstractNumId w:val="22"/>
  </w:num>
  <w:num w:numId="12" w16cid:durableId="1752965888">
    <w:abstractNumId w:val="15"/>
  </w:num>
  <w:num w:numId="13" w16cid:durableId="1134328666">
    <w:abstractNumId w:val="21"/>
  </w:num>
  <w:num w:numId="14" w16cid:durableId="1311326151">
    <w:abstractNumId w:val="24"/>
  </w:num>
  <w:num w:numId="15" w16cid:durableId="608049126">
    <w:abstractNumId w:val="26"/>
  </w:num>
  <w:num w:numId="16" w16cid:durableId="1179199642">
    <w:abstractNumId w:val="18"/>
  </w:num>
  <w:num w:numId="17" w16cid:durableId="13112046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7202373">
    <w:abstractNumId w:val="13"/>
  </w:num>
  <w:num w:numId="19" w16cid:durableId="752969919">
    <w:abstractNumId w:val="30"/>
  </w:num>
  <w:num w:numId="20" w16cid:durableId="700545361">
    <w:abstractNumId w:val="9"/>
  </w:num>
  <w:num w:numId="21" w16cid:durableId="26608976">
    <w:abstractNumId w:val="10"/>
  </w:num>
  <w:num w:numId="22" w16cid:durableId="1134907132">
    <w:abstractNumId w:val="16"/>
  </w:num>
  <w:num w:numId="23" w16cid:durableId="159084805">
    <w:abstractNumId w:val="6"/>
  </w:num>
  <w:num w:numId="24" w16cid:durableId="323047616">
    <w:abstractNumId w:val="7"/>
  </w:num>
  <w:num w:numId="25" w16cid:durableId="402724701">
    <w:abstractNumId w:val="27"/>
  </w:num>
  <w:num w:numId="26" w16cid:durableId="1496920310">
    <w:abstractNumId w:val="31"/>
  </w:num>
  <w:num w:numId="27" w16cid:durableId="1629623688">
    <w:abstractNumId w:val="12"/>
  </w:num>
  <w:num w:numId="28" w16cid:durableId="879973797">
    <w:abstractNumId w:val="0"/>
  </w:num>
  <w:num w:numId="29" w16cid:durableId="2106608946">
    <w:abstractNumId w:val="1"/>
  </w:num>
  <w:num w:numId="30" w16cid:durableId="1414231912">
    <w:abstractNumId w:val="2"/>
  </w:num>
  <w:num w:numId="31" w16cid:durableId="693724799">
    <w:abstractNumId w:val="3"/>
  </w:num>
  <w:num w:numId="32" w16cid:durableId="1059406406">
    <w:abstractNumId w:val="4"/>
  </w:num>
  <w:num w:numId="33" w16cid:durableId="1735737226">
    <w:abstractNumId w:val="5"/>
  </w:num>
  <w:num w:numId="34" w16cid:durableId="906458640">
    <w:abstractNumId w:val="32"/>
  </w:num>
  <w:num w:numId="35" w16cid:durableId="5178231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71B0A"/>
    <w:rsid w:val="00085E9E"/>
    <w:rsid w:val="00093D42"/>
    <w:rsid w:val="000B64D4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C6771"/>
    <w:rsid w:val="001F5082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A2463"/>
    <w:rsid w:val="003A326F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31A70"/>
    <w:rsid w:val="00541FA8"/>
    <w:rsid w:val="00547497"/>
    <w:rsid w:val="005615F0"/>
    <w:rsid w:val="00571124"/>
    <w:rsid w:val="00575E43"/>
    <w:rsid w:val="005F7FEE"/>
    <w:rsid w:val="0062524A"/>
    <w:rsid w:val="006608AF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F3520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C78F5"/>
    <w:rsid w:val="00BE469D"/>
    <w:rsid w:val="00C10699"/>
    <w:rsid w:val="00C21383"/>
    <w:rsid w:val="00C34428"/>
    <w:rsid w:val="00C418BD"/>
    <w:rsid w:val="00C45C4D"/>
    <w:rsid w:val="00C46488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054F4B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character" w:styleId="Strong">
    <w:name w:val="Strong"/>
    <w:basedOn w:val="DefaultParagraphFont"/>
    <w:uiPriority w:val="22"/>
    <w:qFormat/>
    <w:rsid w:val="003A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microsoft.com/office/2006/documentManagement/types"/>
    <ds:schemaRef ds:uri="7181fa4a-8de9-416e-8dc5-d5afb3cc483c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4C248-B695-4255-982E-B0144868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5</cp:revision>
  <cp:lastPrinted>2016-11-30T05:48:00Z</cp:lastPrinted>
  <dcterms:created xsi:type="dcterms:W3CDTF">2023-04-17T06:49:00Z</dcterms:created>
  <dcterms:modified xsi:type="dcterms:W3CDTF">2023-04-25T22:30:00Z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